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B4" w:rsidRDefault="000E69B4" w:rsidP="00C0038C">
      <w:pPr>
        <w:pageBreakBefore/>
        <w:jc w:val="both"/>
        <w:outlineLvl w:val="0"/>
        <w:rPr>
          <w:rFonts w:ascii="Arial" w:hAnsi="Arial" w:cs="Arial"/>
          <w:b/>
          <w:sz w:val="32"/>
          <w:lang w:val="en-GB"/>
        </w:rPr>
      </w:pPr>
    </w:p>
    <w:p w:rsidR="000E69B4" w:rsidRDefault="000E69B4" w:rsidP="00C0038C">
      <w:pPr>
        <w:jc w:val="both"/>
        <w:outlineLvl w:val="0"/>
        <w:rPr>
          <w:rFonts w:ascii="Arial" w:hAnsi="Arial" w:cs="Arial"/>
          <w:b/>
          <w:sz w:val="32"/>
          <w:lang w:val="en-GB"/>
        </w:rPr>
      </w:pPr>
    </w:p>
    <w:p w:rsidR="000E69B4" w:rsidRDefault="000E69B4" w:rsidP="00C0038C">
      <w:pPr>
        <w:jc w:val="both"/>
        <w:outlineLvl w:val="0"/>
        <w:rPr>
          <w:rFonts w:ascii="Arial" w:hAnsi="Arial" w:cs="Arial"/>
          <w:b/>
          <w:sz w:val="32"/>
          <w:lang w:val="en-GB"/>
        </w:rPr>
      </w:pPr>
    </w:p>
    <w:p w:rsidR="000E69B4" w:rsidRDefault="00DD5A29" w:rsidP="00C0038C">
      <w:pPr>
        <w:jc w:val="both"/>
        <w:outlineLvl w:val="0"/>
        <w:rPr>
          <w:rFonts w:ascii="Arial" w:hAnsi="Arial" w:cs="Arial"/>
          <w:b/>
          <w:sz w:val="32"/>
          <w:lang w:val="en-GB"/>
        </w:rPr>
      </w:pPr>
      <w:r>
        <w:rPr>
          <w:rFonts w:ascii="Arial" w:hAnsi="Arial" w:cs="Arial"/>
          <w:b/>
          <w:noProof/>
          <w:sz w:val="32"/>
          <w:lang w:eastAsia="de-DE"/>
        </w:rPr>
        <w:drawing>
          <wp:inline distT="0" distB="0" distL="0" distR="0">
            <wp:extent cx="6156960" cy="952500"/>
            <wp:effectExtent l="0" t="0" r="0" b="0"/>
            <wp:docPr id="1" name="Picture 1" descr="\\SFI-FILESERVER\Shared\SFI\PE&amp;IA\Programme Documents\European Activities\Joint Programming\JP Conference 2013\website\840x18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FILESERVER\Shared\SFI\PE&amp;IA\Programme Documents\European Activities\Joint Programming\JP Conference 2013\website\840x180-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6960" cy="952500"/>
                    </a:xfrm>
                    <a:prstGeom prst="rect">
                      <a:avLst/>
                    </a:prstGeom>
                    <a:noFill/>
                    <a:ln>
                      <a:noFill/>
                    </a:ln>
                  </pic:spPr>
                </pic:pic>
              </a:graphicData>
            </a:graphic>
          </wp:inline>
        </w:drawing>
      </w:r>
    </w:p>
    <w:p w:rsidR="000E69B4" w:rsidRDefault="000E69B4" w:rsidP="00C0038C">
      <w:pPr>
        <w:jc w:val="both"/>
        <w:outlineLvl w:val="0"/>
        <w:rPr>
          <w:rFonts w:ascii="Arial" w:hAnsi="Arial" w:cs="Arial"/>
          <w:b/>
          <w:sz w:val="32"/>
          <w:lang w:val="en-GB"/>
        </w:rPr>
      </w:pPr>
    </w:p>
    <w:p w:rsidR="000E69B4" w:rsidRDefault="000E69B4" w:rsidP="00C0038C">
      <w:pPr>
        <w:jc w:val="both"/>
        <w:outlineLvl w:val="0"/>
        <w:rPr>
          <w:rFonts w:ascii="Arial" w:hAnsi="Arial" w:cs="Arial"/>
          <w:b/>
          <w:sz w:val="32"/>
          <w:lang w:val="en-GB"/>
        </w:rPr>
      </w:pPr>
    </w:p>
    <w:p w:rsidR="000E69B4" w:rsidRDefault="000E69B4" w:rsidP="00C0038C">
      <w:pPr>
        <w:jc w:val="both"/>
        <w:outlineLvl w:val="0"/>
        <w:rPr>
          <w:rFonts w:ascii="Arial" w:hAnsi="Arial" w:cs="Arial"/>
          <w:b/>
          <w:sz w:val="32"/>
          <w:lang w:val="en-GB"/>
        </w:rPr>
      </w:pPr>
    </w:p>
    <w:p w:rsidR="000E69B4" w:rsidRDefault="000E69B4" w:rsidP="00C0038C">
      <w:pPr>
        <w:jc w:val="both"/>
        <w:outlineLvl w:val="0"/>
        <w:rPr>
          <w:rFonts w:ascii="Arial" w:hAnsi="Arial" w:cs="Arial"/>
          <w:b/>
          <w:sz w:val="32"/>
          <w:lang w:val="en-GB"/>
        </w:rPr>
      </w:pPr>
    </w:p>
    <w:p w:rsidR="000E69B4" w:rsidRDefault="000E69B4" w:rsidP="00C0038C">
      <w:pPr>
        <w:jc w:val="both"/>
        <w:outlineLvl w:val="0"/>
        <w:rPr>
          <w:rFonts w:ascii="Arial" w:hAnsi="Arial" w:cs="Arial"/>
          <w:b/>
          <w:sz w:val="32"/>
          <w:lang w:val="en-GB"/>
        </w:rPr>
      </w:pPr>
    </w:p>
    <w:p w:rsidR="000E69B4" w:rsidRDefault="000E69B4" w:rsidP="00C0038C">
      <w:pPr>
        <w:jc w:val="both"/>
        <w:outlineLvl w:val="0"/>
        <w:rPr>
          <w:rFonts w:ascii="Arial" w:hAnsi="Arial" w:cs="Arial"/>
          <w:b/>
          <w:sz w:val="32"/>
          <w:lang w:val="en-GB"/>
        </w:rPr>
      </w:pPr>
      <w:bookmarkStart w:id="0" w:name="_GoBack"/>
      <w:bookmarkEnd w:id="0"/>
    </w:p>
    <w:p w:rsidR="000E69B4" w:rsidRDefault="000E69B4" w:rsidP="00C0038C">
      <w:pPr>
        <w:jc w:val="both"/>
        <w:outlineLvl w:val="0"/>
        <w:rPr>
          <w:rFonts w:ascii="Arial" w:hAnsi="Arial" w:cs="Arial"/>
          <w:b/>
          <w:sz w:val="32"/>
          <w:lang w:val="en-GB"/>
        </w:rPr>
      </w:pPr>
    </w:p>
    <w:p w:rsidR="000E69B4" w:rsidRDefault="000E69B4" w:rsidP="00C0038C">
      <w:pPr>
        <w:jc w:val="both"/>
        <w:outlineLvl w:val="0"/>
        <w:rPr>
          <w:rFonts w:ascii="Arial" w:hAnsi="Arial" w:cs="Arial"/>
          <w:b/>
          <w:sz w:val="36"/>
          <w:szCs w:val="36"/>
          <w:lang w:val="en-GB"/>
        </w:rPr>
      </w:pPr>
      <w:r w:rsidRPr="006D13EF">
        <w:rPr>
          <w:rFonts w:ascii="Arial" w:hAnsi="Arial" w:cs="Arial"/>
          <w:b/>
          <w:sz w:val="36"/>
          <w:szCs w:val="36"/>
          <w:lang w:val="en-GB"/>
        </w:rPr>
        <w:t>REPORT on the Joint Programming Conference</w:t>
      </w:r>
    </w:p>
    <w:p w:rsidR="000E69B4" w:rsidRPr="006D13EF" w:rsidRDefault="000E69B4" w:rsidP="00C0038C">
      <w:pPr>
        <w:jc w:val="both"/>
        <w:outlineLvl w:val="0"/>
        <w:rPr>
          <w:rFonts w:ascii="Arial" w:hAnsi="Arial" w:cs="Arial"/>
          <w:b/>
          <w:sz w:val="36"/>
          <w:szCs w:val="36"/>
          <w:lang w:val="en-GB"/>
        </w:rPr>
      </w:pPr>
    </w:p>
    <w:p w:rsidR="000E69B4" w:rsidRDefault="000E69B4" w:rsidP="00C0038C">
      <w:pPr>
        <w:jc w:val="both"/>
        <w:outlineLvl w:val="0"/>
        <w:rPr>
          <w:rFonts w:ascii="Arial" w:hAnsi="Arial" w:cs="Arial"/>
          <w:b/>
          <w:sz w:val="36"/>
          <w:szCs w:val="36"/>
          <w:lang w:val="en-GB"/>
        </w:rPr>
      </w:pPr>
      <w:r w:rsidRPr="006D13EF">
        <w:rPr>
          <w:rFonts w:ascii="Arial" w:hAnsi="Arial" w:cs="Arial"/>
          <w:b/>
          <w:sz w:val="36"/>
          <w:szCs w:val="36"/>
          <w:lang w:val="en-GB"/>
        </w:rPr>
        <w:t>“Agenda for the future &amp; Achievements to date”</w:t>
      </w:r>
    </w:p>
    <w:p w:rsidR="000E69B4" w:rsidRPr="006D13EF" w:rsidRDefault="000E69B4" w:rsidP="00C0038C">
      <w:pPr>
        <w:jc w:val="both"/>
        <w:outlineLvl w:val="0"/>
        <w:rPr>
          <w:rFonts w:ascii="Arial" w:hAnsi="Arial" w:cs="Arial"/>
          <w:b/>
          <w:sz w:val="36"/>
          <w:szCs w:val="36"/>
          <w:lang w:val="en-GB"/>
        </w:rPr>
      </w:pPr>
    </w:p>
    <w:p w:rsidR="000E69B4" w:rsidRDefault="000E69B4" w:rsidP="00C0038C">
      <w:pPr>
        <w:jc w:val="both"/>
        <w:outlineLvl w:val="0"/>
        <w:rPr>
          <w:rFonts w:ascii="Arial" w:hAnsi="Arial" w:cs="Arial"/>
          <w:b/>
          <w:sz w:val="36"/>
          <w:szCs w:val="36"/>
          <w:lang w:val="en-GB"/>
        </w:rPr>
      </w:pPr>
      <w:r w:rsidRPr="006D13EF">
        <w:rPr>
          <w:rFonts w:ascii="Arial" w:hAnsi="Arial" w:cs="Arial"/>
          <w:b/>
          <w:sz w:val="36"/>
          <w:szCs w:val="36"/>
          <w:lang w:val="en-GB"/>
        </w:rPr>
        <w:t>28</w:t>
      </w:r>
      <w:r w:rsidRPr="006D13EF">
        <w:rPr>
          <w:rFonts w:ascii="Arial" w:hAnsi="Arial" w:cs="Arial"/>
          <w:b/>
          <w:sz w:val="36"/>
          <w:szCs w:val="36"/>
          <w:vertAlign w:val="superscript"/>
          <w:lang w:val="en-GB"/>
        </w:rPr>
        <w:t>th</w:t>
      </w:r>
      <w:r w:rsidRPr="006D13EF">
        <w:rPr>
          <w:rFonts w:ascii="Arial" w:hAnsi="Arial" w:cs="Arial"/>
          <w:b/>
          <w:sz w:val="36"/>
          <w:szCs w:val="36"/>
          <w:lang w:val="en-GB"/>
        </w:rPr>
        <w:t xml:space="preserve"> Feb – 1</w:t>
      </w:r>
      <w:r w:rsidRPr="006D13EF">
        <w:rPr>
          <w:rFonts w:ascii="Arial" w:hAnsi="Arial" w:cs="Arial"/>
          <w:b/>
          <w:sz w:val="36"/>
          <w:szCs w:val="36"/>
          <w:vertAlign w:val="superscript"/>
          <w:lang w:val="en-GB"/>
        </w:rPr>
        <w:t>st</w:t>
      </w:r>
      <w:r w:rsidRPr="006D13EF">
        <w:rPr>
          <w:rFonts w:ascii="Arial" w:hAnsi="Arial" w:cs="Arial"/>
          <w:b/>
          <w:sz w:val="36"/>
          <w:szCs w:val="36"/>
          <w:lang w:val="en-GB"/>
        </w:rPr>
        <w:t xml:space="preserve"> March 2013, Dublin</w:t>
      </w:r>
    </w:p>
    <w:p w:rsidR="00DD5A29" w:rsidRDefault="00DD5A29" w:rsidP="00C0038C">
      <w:pPr>
        <w:jc w:val="both"/>
        <w:outlineLvl w:val="0"/>
        <w:rPr>
          <w:rFonts w:ascii="Arial" w:hAnsi="Arial" w:cs="Arial"/>
          <w:b/>
          <w:sz w:val="36"/>
          <w:szCs w:val="36"/>
          <w:lang w:val="en-GB"/>
        </w:rPr>
      </w:pPr>
    </w:p>
    <w:p w:rsidR="000E69B4" w:rsidRDefault="000E69B4" w:rsidP="00C0038C">
      <w:pPr>
        <w:jc w:val="both"/>
        <w:outlineLvl w:val="0"/>
        <w:rPr>
          <w:rFonts w:ascii="Arial" w:hAnsi="Arial" w:cs="Arial"/>
          <w:b/>
          <w:sz w:val="32"/>
          <w:lang w:val="en-GB"/>
        </w:rPr>
      </w:pPr>
    </w:p>
    <w:p w:rsidR="000E69B4" w:rsidRDefault="000E69B4" w:rsidP="00C0038C">
      <w:pPr>
        <w:jc w:val="both"/>
        <w:outlineLvl w:val="0"/>
        <w:rPr>
          <w:rFonts w:ascii="Arial" w:hAnsi="Arial" w:cs="Arial"/>
          <w:b/>
          <w:sz w:val="32"/>
          <w:lang w:val="en-GB"/>
        </w:rPr>
      </w:pPr>
    </w:p>
    <w:p w:rsidR="000E69B4" w:rsidRDefault="000E69B4" w:rsidP="00C0038C">
      <w:pPr>
        <w:jc w:val="both"/>
        <w:outlineLvl w:val="0"/>
        <w:rPr>
          <w:rFonts w:ascii="Arial" w:hAnsi="Arial" w:cs="Arial"/>
          <w:b/>
          <w:sz w:val="32"/>
          <w:lang w:val="en-GB"/>
        </w:rPr>
      </w:pPr>
    </w:p>
    <w:p w:rsidR="000E69B4" w:rsidRDefault="000E69B4" w:rsidP="00C0038C">
      <w:pPr>
        <w:jc w:val="both"/>
        <w:outlineLvl w:val="0"/>
        <w:rPr>
          <w:rFonts w:ascii="Arial" w:hAnsi="Arial" w:cs="Arial"/>
          <w:b/>
          <w:sz w:val="32"/>
          <w:lang w:val="en-GB"/>
        </w:rPr>
      </w:pPr>
    </w:p>
    <w:p w:rsidR="000E69B4" w:rsidRDefault="000E69B4" w:rsidP="00C0038C">
      <w:pPr>
        <w:jc w:val="both"/>
        <w:outlineLvl w:val="0"/>
        <w:rPr>
          <w:rFonts w:ascii="Arial" w:hAnsi="Arial" w:cs="Arial"/>
          <w:b/>
          <w:sz w:val="32"/>
          <w:lang w:val="en-GB"/>
        </w:rPr>
      </w:pPr>
    </w:p>
    <w:p w:rsidR="000E69B4" w:rsidRDefault="000E69B4" w:rsidP="00C0038C">
      <w:pPr>
        <w:jc w:val="both"/>
        <w:outlineLvl w:val="0"/>
        <w:rPr>
          <w:rFonts w:ascii="Arial" w:hAnsi="Arial" w:cs="Arial"/>
          <w:b/>
          <w:sz w:val="32"/>
          <w:lang w:val="en-GB"/>
        </w:rPr>
      </w:pPr>
    </w:p>
    <w:p w:rsidR="000E69B4" w:rsidRDefault="000E69B4" w:rsidP="00C0038C">
      <w:pPr>
        <w:jc w:val="both"/>
        <w:outlineLvl w:val="0"/>
        <w:rPr>
          <w:rFonts w:ascii="Arial" w:hAnsi="Arial" w:cs="Arial"/>
          <w:b/>
          <w:sz w:val="32"/>
          <w:lang w:val="en-GB"/>
        </w:rPr>
      </w:pPr>
    </w:p>
    <w:p w:rsidR="000E69B4" w:rsidRDefault="000E69B4" w:rsidP="00C0038C">
      <w:pPr>
        <w:jc w:val="both"/>
        <w:outlineLvl w:val="0"/>
        <w:rPr>
          <w:rFonts w:ascii="Arial" w:hAnsi="Arial" w:cs="Arial"/>
          <w:b/>
          <w:sz w:val="32"/>
          <w:lang w:val="en-GB"/>
        </w:rPr>
      </w:pPr>
    </w:p>
    <w:p w:rsidR="000E69B4" w:rsidRPr="00607317" w:rsidRDefault="000E69B4" w:rsidP="00C0038C">
      <w:pPr>
        <w:jc w:val="right"/>
        <w:outlineLvl w:val="0"/>
        <w:rPr>
          <w:rFonts w:ascii="Arial" w:hAnsi="Arial" w:cs="Arial"/>
          <w:b/>
          <w:lang w:val="en-GB"/>
        </w:rPr>
      </w:pPr>
      <w:r w:rsidRPr="00607317">
        <w:rPr>
          <w:rFonts w:ascii="Arial" w:hAnsi="Arial" w:cs="Arial"/>
          <w:b/>
          <w:lang w:val="en-GB"/>
        </w:rPr>
        <w:t xml:space="preserve">Report by: </w:t>
      </w:r>
    </w:p>
    <w:p w:rsidR="000E69B4" w:rsidRDefault="000E69B4" w:rsidP="00C0038C">
      <w:pPr>
        <w:jc w:val="right"/>
        <w:outlineLvl w:val="0"/>
        <w:rPr>
          <w:rFonts w:ascii="Arial" w:hAnsi="Arial" w:cs="Arial"/>
          <w:lang w:val="en-GB"/>
        </w:rPr>
      </w:pPr>
      <w:proofErr w:type="spellStart"/>
      <w:r w:rsidRPr="00607317">
        <w:rPr>
          <w:rFonts w:ascii="Arial" w:hAnsi="Arial" w:cs="Arial"/>
          <w:lang w:val="en-GB"/>
        </w:rPr>
        <w:t>Evelina</w:t>
      </w:r>
      <w:proofErr w:type="spellEnd"/>
      <w:r w:rsidRPr="00607317">
        <w:rPr>
          <w:rFonts w:ascii="Arial" w:hAnsi="Arial" w:cs="Arial"/>
          <w:lang w:val="en-GB"/>
        </w:rPr>
        <w:t xml:space="preserve"> Santa-</w:t>
      </w:r>
      <w:proofErr w:type="spellStart"/>
      <w:r w:rsidRPr="00607317">
        <w:rPr>
          <w:rFonts w:ascii="Arial" w:hAnsi="Arial" w:cs="Arial"/>
          <w:lang w:val="en-GB"/>
        </w:rPr>
        <w:t>Kahle</w:t>
      </w:r>
      <w:proofErr w:type="spellEnd"/>
    </w:p>
    <w:p w:rsidR="000E69B4" w:rsidRPr="00607317" w:rsidRDefault="000E69B4" w:rsidP="00C0038C">
      <w:pPr>
        <w:jc w:val="right"/>
        <w:outlineLvl w:val="0"/>
        <w:rPr>
          <w:rFonts w:ascii="Arial" w:hAnsi="Arial" w:cs="Arial"/>
          <w:lang w:val="en-GB"/>
        </w:rPr>
      </w:pPr>
    </w:p>
    <w:p w:rsidR="000E69B4" w:rsidRPr="00607317" w:rsidRDefault="000E69B4" w:rsidP="00C0038C">
      <w:pPr>
        <w:jc w:val="right"/>
        <w:outlineLvl w:val="0"/>
        <w:rPr>
          <w:rFonts w:ascii="Arial" w:hAnsi="Arial" w:cs="Arial"/>
          <w:b/>
          <w:lang w:val="en-GB"/>
        </w:rPr>
      </w:pPr>
      <w:r w:rsidRPr="00607317">
        <w:rPr>
          <w:rFonts w:ascii="Arial" w:hAnsi="Arial" w:cs="Arial"/>
          <w:b/>
          <w:lang w:val="en-GB"/>
        </w:rPr>
        <w:t xml:space="preserve">With contributions from: </w:t>
      </w:r>
    </w:p>
    <w:p w:rsidR="000E69B4" w:rsidRPr="00607317" w:rsidRDefault="000E69B4" w:rsidP="00C0038C">
      <w:pPr>
        <w:jc w:val="right"/>
        <w:outlineLvl w:val="0"/>
        <w:rPr>
          <w:rFonts w:ascii="Arial" w:hAnsi="Arial" w:cs="Arial"/>
          <w:lang w:val="en-GB"/>
        </w:rPr>
      </w:pPr>
      <w:r w:rsidRPr="00607317">
        <w:rPr>
          <w:rFonts w:ascii="Arial" w:hAnsi="Arial" w:cs="Arial"/>
          <w:lang w:val="en-GB"/>
        </w:rPr>
        <w:t>John Locke</w:t>
      </w:r>
    </w:p>
    <w:p w:rsidR="000E69B4" w:rsidRPr="00607317" w:rsidRDefault="00EA48E5" w:rsidP="00C0038C">
      <w:pPr>
        <w:jc w:val="right"/>
        <w:outlineLvl w:val="0"/>
        <w:rPr>
          <w:rFonts w:ascii="Arial" w:hAnsi="Arial" w:cs="Arial"/>
          <w:lang w:val="en-GB"/>
        </w:rPr>
      </w:pPr>
      <w:hyperlink r:id="rId9" w:tooltip="Parallel Session 2: The place of JPIs within the innovation cycle and the involvement of industry" w:history="1">
        <w:r w:rsidR="000E69B4" w:rsidRPr="00607317">
          <w:rPr>
            <w:rFonts w:ascii="Arial" w:hAnsi="Arial" w:cs="Arial"/>
            <w:lang w:val="en-GB"/>
          </w:rPr>
          <w:t>Szonja Csuzdi</w:t>
        </w:r>
      </w:hyperlink>
    </w:p>
    <w:p w:rsidR="000E69B4" w:rsidRPr="00607317" w:rsidRDefault="000E69B4" w:rsidP="00C0038C">
      <w:pPr>
        <w:jc w:val="right"/>
        <w:outlineLvl w:val="0"/>
        <w:rPr>
          <w:rFonts w:ascii="Arial" w:hAnsi="Arial" w:cs="Arial"/>
          <w:lang w:val="it-IT"/>
        </w:rPr>
      </w:pPr>
      <w:r w:rsidRPr="00607317">
        <w:rPr>
          <w:rFonts w:ascii="Arial" w:hAnsi="Arial" w:cs="Arial"/>
          <w:lang w:val="it-IT"/>
        </w:rPr>
        <w:t>Virginia Enache</w:t>
      </w:r>
    </w:p>
    <w:p w:rsidR="000E69B4" w:rsidRPr="00607317" w:rsidRDefault="000E69B4" w:rsidP="00C0038C">
      <w:pPr>
        <w:jc w:val="right"/>
        <w:outlineLvl w:val="0"/>
        <w:rPr>
          <w:rFonts w:ascii="Arial" w:hAnsi="Arial" w:cs="Arial"/>
          <w:lang w:val="it-IT"/>
        </w:rPr>
      </w:pPr>
      <w:r w:rsidRPr="00607317">
        <w:rPr>
          <w:rFonts w:ascii="Arial" w:hAnsi="Arial" w:cs="Arial"/>
          <w:lang w:val="it-IT"/>
        </w:rPr>
        <w:t>Stavros Katsanevas</w:t>
      </w:r>
    </w:p>
    <w:p w:rsidR="000E69B4" w:rsidRDefault="000E69B4" w:rsidP="00C0038C">
      <w:pPr>
        <w:jc w:val="right"/>
        <w:outlineLvl w:val="0"/>
        <w:rPr>
          <w:rFonts w:ascii="Arial" w:hAnsi="Arial" w:cs="Arial"/>
          <w:lang w:val="it-IT"/>
        </w:rPr>
      </w:pPr>
      <w:r w:rsidRPr="00607317">
        <w:rPr>
          <w:rFonts w:ascii="Arial" w:hAnsi="Arial" w:cs="Arial"/>
          <w:lang w:val="it-IT"/>
        </w:rPr>
        <w:t>Lisa Almesjö</w:t>
      </w:r>
    </w:p>
    <w:p w:rsidR="000E69B4" w:rsidRPr="00607317" w:rsidRDefault="000E69B4" w:rsidP="00C0038C">
      <w:pPr>
        <w:jc w:val="right"/>
        <w:outlineLvl w:val="0"/>
        <w:rPr>
          <w:rFonts w:ascii="Arial" w:hAnsi="Arial" w:cs="Arial"/>
          <w:lang w:val="it-IT"/>
        </w:rPr>
      </w:pPr>
      <w:r>
        <w:rPr>
          <w:rFonts w:ascii="Arial" w:hAnsi="Arial" w:cs="Arial"/>
          <w:lang w:val="it-IT"/>
        </w:rPr>
        <w:t>Patries Boekholt</w:t>
      </w:r>
    </w:p>
    <w:p w:rsidR="000E69B4" w:rsidRPr="00607317" w:rsidRDefault="000E69B4" w:rsidP="00C0038C">
      <w:pPr>
        <w:jc w:val="right"/>
        <w:outlineLvl w:val="0"/>
        <w:rPr>
          <w:rFonts w:ascii="Arial" w:hAnsi="Arial" w:cs="Arial"/>
          <w:lang w:val="it-IT"/>
        </w:rPr>
      </w:pPr>
      <w:r w:rsidRPr="00607317">
        <w:rPr>
          <w:rFonts w:ascii="Arial" w:hAnsi="Arial" w:cs="Arial"/>
          <w:lang w:val="it-IT"/>
        </w:rPr>
        <w:t>Pieter de Pauw</w:t>
      </w:r>
    </w:p>
    <w:p w:rsidR="000E69B4" w:rsidRPr="00607317" w:rsidRDefault="000E69B4" w:rsidP="00C0038C">
      <w:pPr>
        <w:jc w:val="right"/>
        <w:outlineLvl w:val="0"/>
        <w:rPr>
          <w:rFonts w:ascii="Arial" w:hAnsi="Arial" w:cs="Arial"/>
          <w:lang w:val="it-IT"/>
        </w:rPr>
      </w:pPr>
      <w:r w:rsidRPr="00607317">
        <w:rPr>
          <w:rFonts w:ascii="Arial" w:hAnsi="Arial" w:cs="Arial"/>
          <w:lang w:val="it-IT"/>
        </w:rPr>
        <w:t>Angus Hunter</w:t>
      </w:r>
    </w:p>
    <w:p w:rsidR="000E69B4" w:rsidRPr="00607317" w:rsidRDefault="000E69B4" w:rsidP="00C0038C">
      <w:pPr>
        <w:jc w:val="right"/>
        <w:outlineLvl w:val="0"/>
        <w:rPr>
          <w:rFonts w:ascii="Arial" w:hAnsi="Arial" w:cs="Arial"/>
          <w:b/>
          <w:sz w:val="32"/>
          <w:lang w:val="it-IT"/>
        </w:rPr>
      </w:pPr>
    </w:p>
    <w:p w:rsidR="000E69B4" w:rsidRPr="001C2AC4" w:rsidRDefault="000E69B4" w:rsidP="00C0038C">
      <w:pPr>
        <w:jc w:val="both"/>
        <w:outlineLvl w:val="0"/>
        <w:rPr>
          <w:rFonts w:ascii="Arial" w:hAnsi="Arial" w:cs="Arial"/>
          <w:b/>
          <w:sz w:val="36"/>
          <w:szCs w:val="36"/>
          <w:lang w:val="en-GB"/>
        </w:rPr>
      </w:pPr>
      <w:r w:rsidRPr="001C2AC4">
        <w:rPr>
          <w:rFonts w:ascii="Arial" w:hAnsi="Arial" w:cs="Arial"/>
          <w:b/>
          <w:sz w:val="36"/>
          <w:szCs w:val="36"/>
          <w:lang w:val="en-GB"/>
        </w:rPr>
        <w:lastRenderedPageBreak/>
        <w:t>Executive Summary</w:t>
      </w:r>
    </w:p>
    <w:p w:rsidR="000E69B4" w:rsidRPr="00F02055" w:rsidRDefault="000E69B4" w:rsidP="00C0038C">
      <w:pPr>
        <w:jc w:val="both"/>
        <w:rPr>
          <w:lang w:val="en-GB"/>
        </w:rPr>
      </w:pPr>
    </w:p>
    <w:p w:rsidR="000E69B4" w:rsidRPr="001E62CB" w:rsidRDefault="000E69B4" w:rsidP="00C0038C">
      <w:pPr>
        <w:spacing w:line="360" w:lineRule="auto"/>
        <w:jc w:val="both"/>
        <w:rPr>
          <w:rFonts w:ascii="Arial" w:hAnsi="Arial"/>
          <w:sz w:val="22"/>
          <w:lang w:val="en-GB"/>
        </w:rPr>
      </w:pPr>
      <w:r w:rsidRPr="001E62CB">
        <w:rPr>
          <w:rFonts w:ascii="Arial" w:hAnsi="Arial"/>
          <w:sz w:val="22"/>
          <w:lang w:val="en-GB"/>
        </w:rPr>
        <w:t xml:space="preserve">In 2008, the joint programming concept was introduced during the French Presidency with the aim </w:t>
      </w:r>
      <w:r>
        <w:rPr>
          <w:rFonts w:ascii="Arial" w:hAnsi="Arial"/>
          <w:sz w:val="22"/>
          <w:lang w:val="en-GB"/>
        </w:rPr>
        <w:t>of tackling</w:t>
      </w:r>
      <w:r w:rsidRPr="001E62CB">
        <w:rPr>
          <w:rFonts w:ascii="Arial" w:hAnsi="Arial"/>
          <w:sz w:val="22"/>
          <w:lang w:val="en-GB"/>
        </w:rPr>
        <w:t xml:space="preserve"> grand societal challen</w:t>
      </w:r>
      <w:r>
        <w:rPr>
          <w:rFonts w:ascii="Arial" w:hAnsi="Arial"/>
          <w:sz w:val="22"/>
          <w:lang w:val="en-GB"/>
        </w:rPr>
        <w:t>g</w:t>
      </w:r>
      <w:r w:rsidRPr="001E62CB">
        <w:rPr>
          <w:rFonts w:ascii="Arial" w:hAnsi="Arial"/>
          <w:sz w:val="22"/>
          <w:lang w:val="en-GB"/>
        </w:rPr>
        <w:t xml:space="preserve">es through more efficient use of resources, </w:t>
      </w:r>
      <w:r>
        <w:rPr>
          <w:rFonts w:ascii="Arial" w:hAnsi="Arial"/>
          <w:sz w:val="22"/>
          <w:lang w:val="en-GB"/>
        </w:rPr>
        <w:t>by</w:t>
      </w:r>
      <w:r w:rsidRPr="001E62CB">
        <w:rPr>
          <w:rFonts w:ascii="Arial" w:hAnsi="Arial"/>
          <w:sz w:val="22"/>
          <w:lang w:val="en-GB"/>
        </w:rPr>
        <w:t xml:space="preserve"> the alignment of funding on national level and through decreasing fragmentation in </w:t>
      </w:r>
      <w:r>
        <w:rPr>
          <w:rFonts w:ascii="Arial" w:hAnsi="Arial"/>
          <w:sz w:val="22"/>
          <w:lang w:val="en-GB"/>
        </w:rPr>
        <w:t>the European Research Area (</w:t>
      </w:r>
      <w:r w:rsidRPr="001E62CB">
        <w:rPr>
          <w:rFonts w:ascii="Arial" w:hAnsi="Arial"/>
          <w:sz w:val="22"/>
          <w:lang w:val="en-GB"/>
        </w:rPr>
        <w:t>ERA</w:t>
      </w:r>
      <w:r>
        <w:rPr>
          <w:rFonts w:ascii="Arial" w:hAnsi="Arial"/>
          <w:sz w:val="22"/>
          <w:lang w:val="en-GB"/>
        </w:rPr>
        <w:t>)</w:t>
      </w:r>
      <w:r w:rsidRPr="001E62CB">
        <w:rPr>
          <w:rFonts w:ascii="Arial" w:hAnsi="Arial"/>
          <w:sz w:val="22"/>
          <w:lang w:val="en-GB"/>
        </w:rPr>
        <w:t xml:space="preserve">. Since then, ten </w:t>
      </w:r>
      <w:r>
        <w:rPr>
          <w:rFonts w:ascii="Arial" w:hAnsi="Arial"/>
          <w:sz w:val="22"/>
          <w:lang w:val="en-GB"/>
        </w:rPr>
        <w:t>Joint Programming Initiatives (</w:t>
      </w:r>
      <w:r w:rsidRPr="001E62CB">
        <w:rPr>
          <w:rFonts w:ascii="Arial" w:hAnsi="Arial"/>
          <w:sz w:val="22"/>
          <w:lang w:val="en-GB"/>
        </w:rPr>
        <w:t>JPIs</w:t>
      </w:r>
      <w:r>
        <w:rPr>
          <w:rFonts w:ascii="Arial" w:hAnsi="Arial"/>
          <w:sz w:val="22"/>
          <w:lang w:val="en-GB"/>
        </w:rPr>
        <w:t>)</w:t>
      </w:r>
      <w:r w:rsidRPr="001E62CB">
        <w:rPr>
          <w:rFonts w:ascii="Arial" w:hAnsi="Arial"/>
          <w:sz w:val="22"/>
          <w:lang w:val="en-GB"/>
        </w:rPr>
        <w:t xml:space="preserve"> focusing on societal challenges have been established </w:t>
      </w:r>
      <w:r>
        <w:rPr>
          <w:rFonts w:ascii="Arial" w:hAnsi="Arial"/>
          <w:sz w:val="22"/>
          <w:lang w:val="en-GB"/>
        </w:rPr>
        <w:t>along with</w:t>
      </w:r>
      <w:r w:rsidRPr="001E62CB">
        <w:rPr>
          <w:rFonts w:ascii="Arial" w:hAnsi="Arial"/>
          <w:sz w:val="22"/>
          <w:lang w:val="en-GB"/>
        </w:rPr>
        <w:t xml:space="preserve"> the High Level Group on Joint Programming (GPC)</w:t>
      </w:r>
      <w:r>
        <w:rPr>
          <w:rFonts w:ascii="Arial" w:hAnsi="Arial"/>
          <w:sz w:val="22"/>
          <w:lang w:val="en-GB"/>
        </w:rPr>
        <w:t xml:space="preserve">, whose task is to </w:t>
      </w:r>
      <w:r w:rsidRPr="001E62CB">
        <w:rPr>
          <w:rFonts w:ascii="Arial" w:hAnsi="Arial"/>
          <w:sz w:val="22"/>
          <w:lang w:val="en-GB"/>
        </w:rPr>
        <w:t xml:space="preserve"> guid</w:t>
      </w:r>
      <w:r>
        <w:rPr>
          <w:rFonts w:ascii="Arial" w:hAnsi="Arial"/>
          <w:sz w:val="22"/>
          <w:lang w:val="en-GB"/>
        </w:rPr>
        <w:t>e</w:t>
      </w:r>
      <w:r w:rsidRPr="001E62CB">
        <w:rPr>
          <w:rFonts w:ascii="Arial" w:hAnsi="Arial"/>
          <w:sz w:val="22"/>
          <w:lang w:val="en-GB"/>
        </w:rPr>
        <w:t xml:space="preserve"> and </w:t>
      </w:r>
      <w:r>
        <w:rPr>
          <w:rFonts w:ascii="Arial" w:hAnsi="Arial"/>
          <w:sz w:val="22"/>
          <w:lang w:val="en-GB"/>
        </w:rPr>
        <w:t xml:space="preserve">provide political </w:t>
      </w:r>
      <w:r w:rsidRPr="001E62CB">
        <w:rPr>
          <w:rFonts w:ascii="Arial" w:hAnsi="Arial"/>
          <w:sz w:val="22"/>
          <w:lang w:val="en-GB"/>
        </w:rPr>
        <w:t xml:space="preserve">framing </w:t>
      </w:r>
      <w:r>
        <w:rPr>
          <w:rFonts w:ascii="Arial" w:hAnsi="Arial"/>
          <w:sz w:val="22"/>
          <w:lang w:val="en-GB"/>
        </w:rPr>
        <w:t xml:space="preserve">of </w:t>
      </w:r>
      <w:r w:rsidRPr="001E62CB">
        <w:rPr>
          <w:rFonts w:ascii="Arial" w:hAnsi="Arial"/>
          <w:sz w:val="22"/>
          <w:lang w:val="en-GB"/>
        </w:rPr>
        <w:t xml:space="preserve">the joint programming process. </w:t>
      </w:r>
    </w:p>
    <w:p w:rsidR="000E69B4" w:rsidRDefault="000E69B4" w:rsidP="00C0038C">
      <w:pPr>
        <w:spacing w:line="360" w:lineRule="auto"/>
        <w:jc w:val="both"/>
        <w:rPr>
          <w:rFonts w:ascii="Arial" w:hAnsi="Arial"/>
          <w:sz w:val="22"/>
          <w:lang w:val="en-GB"/>
        </w:rPr>
      </w:pPr>
      <w:r>
        <w:rPr>
          <w:rFonts w:ascii="Arial" w:hAnsi="Arial"/>
          <w:sz w:val="22"/>
          <w:lang w:val="en-GB"/>
        </w:rPr>
        <w:t xml:space="preserve">Joint Programming has been set up as a </w:t>
      </w:r>
      <w:smartTag w:uri="urn:schemas-microsoft-com:office:smarttags" w:element="City">
        <w:smartTag w:uri="urn:schemas-microsoft-com:office:smarttags" w:element="City">
          <w:r>
            <w:rPr>
              <w:rFonts w:ascii="Arial" w:hAnsi="Arial"/>
              <w:sz w:val="22"/>
              <w:lang w:val="en-GB"/>
            </w:rPr>
            <w:t>Member</w:t>
          </w:r>
        </w:smartTag>
        <w:r>
          <w:rPr>
            <w:rFonts w:ascii="Arial" w:hAnsi="Arial"/>
            <w:sz w:val="22"/>
            <w:lang w:val="en-GB"/>
          </w:rPr>
          <w:t xml:space="preserve"> </w:t>
        </w:r>
        <w:smartTag w:uri="urn:schemas-microsoft-com:office:smarttags" w:element="City">
          <w:r>
            <w:rPr>
              <w:rFonts w:ascii="Arial" w:hAnsi="Arial"/>
              <w:sz w:val="22"/>
              <w:lang w:val="en-GB"/>
            </w:rPr>
            <w:t>State</w:t>
          </w:r>
        </w:smartTag>
      </w:smartTag>
      <w:r>
        <w:rPr>
          <w:rFonts w:ascii="Arial" w:hAnsi="Arial"/>
          <w:sz w:val="22"/>
          <w:lang w:val="en-GB"/>
        </w:rPr>
        <w:t xml:space="preserve"> driven process with the European Commission acting as facilitator.</w:t>
      </w:r>
    </w:p>
    <w:p w:rsidR="000E69B4" w:rsidRDefault="000E69B4" w:rsidP="00C0038C">
      <w:pPr>
        <w:spacing w:line="360" w:lineRule="auto"/>
        <w:jc w:val="both"/>
        <w:rPr>
          <w:rFonts w:ascii="Arial" w:hAnsi="Arial"/>
          <w:sz w:val="22"/>
          <w:lang w:val="en-GB"/>
        </w:rPr>
      </w:pPr>
      <w:r w:rsidRPr="001E62CB">
        <w:rPr>
          <w:rFonts w:ascii="Arial" w:hAnsi="Arial"/>
          <w:sz w:val="22"/>
          <w:lang w:val="en-GB"/>
        </w:rPr>
        <w:t>Today, after more than four years th</w:t>
      </w:r>
      <w:r>
        <w:rPr>
          <w:rFonts w:ascii="Arial" w:hAnsi="Arial"/>
          <w:sz w:val="22"/>
          <w:lang w:val="en-GB"/>
        </w:rPr>
        <w:t>e joint programming process and</w:t>
      </w:r>
      <w:r w:rsidRPr="001E62CB">
        <w:rPr>
          <w:rFonts w:ascii="Arial" w:hAnsi="Arial"/>
          <w:sz w:val="22"/>
          <w:lang w:val="en-GB"/>
        </w:rPr>
        <w:t xml:space="preserve"> the ten JPIs themselves ha</w:t>
      </w:r>
      <w:r>
        <w:rPr>
          <w:rFonts w:ascii="Arial" w:hAnsi="Arial"/>
          <w:sz w:val="22"/>
          <w:lang w:val="en-GB"/>
        </w:rPr>
        <w:t xml:space="preserve">ve come to important crossroads. The Joint Programming Conference in </w:t>
      </w:r>
      <w:smartTag w:uri="urn:schemas-microsoft-com:office:smarttags" w:element="City">
        <w:r>
          <w:rPr>
            <w:rFonts w:ascii="Arial" w:hAnsi="Arial"/>
            <w:sz w:val="22"/>
            <w:lang w:val="en-GB"/>
          </w:rPr>
          <w:t>Dublin</w:t>
        </w:r>
      </w:smartTag>
      <w:r>
        <w:rPr>
          <w:rFonts w:ascii="Arial" w:hAnsi="Arial"/>
          <w:sz w:val="22"/>
          <w:lang w:val="en-GB"/>
        </w:rPr>
        <w:t xml:space="preserve"> on 28</w:t>
      </w:r>
      <w:r w:rsidRPr="00AD6686">
        <w:rPr>
          <w:rFonts w:ascii="Arial" w:hAnsi="Arial"/>
          <w:sz w:val="22"/>
          <w:vertAlign w:val="superscript"/>
          <w:lang w:val="en-GB"/>
        </w:rPr>
        <w:t>th</w:t>
      </w:r>
      <w:r>
        <w:rPr>
          <w:rFonts w:ascii="Arial" w:hAnsi="Arial"/>
          <w:sz w:val="22"/>
          <w:vertAlign w:val="superscript"/>
          <w:lang w:val="en-GB"/>
        </w:rPr>
        <w:t xml:space="preserve"> </w:t>
      </w:r>
      <w:r>
        <w:rPr>
          <w:rFonts w:ascii="Arial" w:hAnsi="Arial"/>
          <w:sz w:val="22"/>
          <w:lang w:val="en-GB"/>
        </w:rPr>
        <w:t>of February – 1</w:t>
      </w:r>
      <w:r w:rsidRPr="00AD6686">
        <w:rPr>
          <w:rFonts w:ascii="Arial" w:hAnsi="Arial"/>
          <w:sz w:val="22"/>
          <w:vertAlign w:val="superscript"/>
          <w:lang w:val="en-GB"/>
        </w:rPr>
        <w:t>st</w:t>
      </w:r>
      <w:r>
        <w:rPr>
          <w:rFonts w:ascii="Arial" w:hAnsi="Arial"/>
          <w:sz w:val="22"/>
          <w:lang w:val="en-GB"/>
        </w:rPr>
        <w:t xml:space="preserve"> of March 2013 was organized in light of this to gather national policy makers, programme managers, European Commission representatives and delegates from research institutions to discuss the achievements so far and the steps for the (near) future.</w:t>
      </w:r>
    </w:p>
    <w:p w:rsidR="000E69B4" w:rsidRDefault="000E69B4" w:rsidP="00C0038C">
      <w:pPr>
        <w:spacing w:line="360" w:lineRule="auto"/>
        <w:jc w:val="both"/>
        <w:rPr>
          <w:rFonts w:ascii="Arial" w:hAnsi="Arial"/>
          <w:sz w:val="22"/>
          <w:lang w:val="en-GB"/>
        </w:rPr>
      </w:pPr>
      <w:r>
        <w:rPr>
          <w:rFonts w:ascii="Arial" w:hAnsi="Arial"/>
          <w:sz w:val="22"/>
          <w:lang w:val="en-GB"/>
        </w:rPr>
        <w:t xml:space="preserve">Topics included aspects relevant to implementation, such as the Strategic Research Agenda, Framework Conditions and Synergies with Horizon 2020 as well as aspects relating to the societal impact – from the question on how to involve and communicate with different stakeholders in the process, including </w:t>
      </w:r>
      <w:smartTag w:uri="urn:schemas-microsoft-com:office:smarttags" w:element="City">
        <w:smartTag w:uri="urn:schemas-microsoft-com:office:smarttags" w:element="City">
          <w:r>
            <w:rPr>
              <w:rFonts w:ascii="Arial" w:hAnsi="Arial"/>
              <w:sz w:val="22"/>
              <w:lang w:val="en-GB"/>
            </w:rPr>
            <w:t>Member</w:t>
          </w:r>
        </w:smartTag>
        <w:r>
          <w:rPr>
            <w:rFonts w:ascii="Arial" w:hAnsi="Arial"/>
            <w:sz w:val="22"/>
            <w:lang w:val="en-GB"/>
          </w:rPr>
          <w:t xml:space="preserve"> </w:t>
        </w:r>
        <w:smartTag w:uri="urn:schemas-microsoft-com:office:smarttags" w:element="City">
          <w:r>
            <w:rPr>
              <w:rFonts w:ascii="Arial" w:hAnsi="Arial"/>
              <w:sz w:val="22"/>
              <w:lang w:val="en-GB"/>
            </w:rPr>
            <w:t>States</w:t>
          </w:r>
        </w:smartTag>
      </w:smartTag>
      <w:r>
        <w:rPr>
          <w:rFonts w:ascii="Arial" w:hAnsi="Arial"/>
          <w:sz w:val="22"/>
          <w:lang w:val="en-GB"/>
        </w:rPr>
        <w:t xml:space="preserve"> and regions to measuring the impact on society. </w:t>
      </w:r>
    </w:p>
    <w:p w:rsidR="000E69B4" w:rsidRDefault="000E69B4" w:rsidP="00C0038C">
      <w:pPr>
        <w:spacing w:line="360" w:lineRule="auto"/>
        <w:jc w:val="both"/>
        <w:rPr>
          <w:rFonts w:ascii="Arial" w:hAnsi="Arial"/>
          <w:sz w:val="22"/>
          <w:lang w:val="en-GB"/>
        </w:rPr>
      </w:pPr>
      <w:r>
        <w:rPr>
          <w:rFonts w:ascii="Arial" w:hAnsi="Arial"/>
          <w:sz w:val="22"/>
          <w:lang w:val="en-GB"/>
        </w:rPr>
        <w:t xml:space="preserve">Politically, the message was clear: Member States need to renew their commitment to joint programming and need to engage fully in the alignment of national research programmes in order to unlock the potential of joint programming and move from planning to implementation. </w:t>
      </w:r>
    </w:p>
    <w:p w:rsidR="000E69B4" w:rsidRDefault="000E69B4" w:rsidP="00C0038C">
      <w:pPr>
        <w:spacing w:line="360" w:lineRule="auto"/>
        <w:jc w:val="both"/>
        <w:rPr>
          <w:rFonts w:ascii="Arial" w:hAnsi="Arial"/>
          <w:sz w:val="22"/>
          <w:lang w:val="en-GB"/>
        </w:rPr>
      </w:pPr>
      <w:r w:rsidRPr="00BB7A84">
        <w:rPr>
          <w:rFonts w:ascii="Arial" w:hAnsi="Arial"/>
          <w:sz w:val="22"/>
          <w:lang w:val="en-GB"/>
        </w:rPr>
        <w:t>ERA.</w:t>
      </w:r>
      <w:r>
        <w:rPr>
          <w:rFonts w:ascii="Arial" w:hAnsi="Arial"/>
          <w:sz w:val="22"/>
          <w:lang w:val="en-GB"/>
        </w:rPr>
        <w:t xml:space="preserve"> </w:t>
      </w:r>
    </w:p>
    <w:p w:rsidR="000E69B4" w:rsidRDefault="000E69B4" w:rsidP="00C0038C">
      <w:pPr>
        <w:spacing w:line="360" w:lineRule="auto"/>
        <w:jc w:val="both"/>
        <w:rPr>
          <w:rFonts w:ascii="Arial" w:hAnsi="Arial"/>
          <w:sz w:val="22"/>
          <w:lang w:val="en-GB"/>
        </w:rPr>
      </w:pPr>
    </w:p>
    <w:p w:rsidR="000E69B4" w:rsidRPr="001C2AC4" w:rsidRDefault="000E69B4" w:rsidP="00C0038C">
      <w:pPr>
        <w:spacing w:line="360" w:lineRule="auto"/>
        <w:jc w:val="both"/>
        <w:rPr>
          <w:rFonts w:ascii="Arial" w:hAnsi="Arial"/>
          <w:b/>
          <w:lang w:val="en-GB"/>
        </w:rPr>
      </w:pPr>
      <w:r w:rsidRPr="001C2AC4">
        <w:rPr>
          <w:rFonts w:ascii="Arial" w:hAnsi="Arial"/>
          <w:b/>
          <w:lang w:val="en-GB"/>
        </w:rPr>
        <w:t>Taking Stock</w:t>
      </w:r>
    </w:p>
    <w:p w:rsidR="000E69B4" w:rsidRDefault="000E69B4" w:rsidP="00C0038C">
      <w:pPr>
        <w:spacing w:line="360" w:lineRule="auto"/>
        <w:jc w:val="both"/>
        <w:rPr>
          <w:rFonts w:ascii="Arial" w:hAnsi="Arial"/>
          <w:b/>
          <w:sz w:val="22"/>
          <w:lang w:val="en-GB"/>
        </w:rPr>
      </w:pPr>
      <w:r>
        <w:rPr>
          <w:rFonts w:ascii="Arial" w:hAnsi="Arial"/>
          <w:b/>
          <w:sz w:val="22"/>
          <w:lang w:val="en-GB"/>
        </w:rPr>
        <w:t>The SRA and implementation plan</w:t>
      </w:r>
    </w:p>
    <w:p w:rsidR="000E69B4" w:rsidRDefault="000E69B4" w:rsidP="00C0038C">
      <w:pPr>
        <w:spacing w:line="360" w:lineRule="auto"/>
        <w:jc w:val="both"/>
        <w:rPr>
          <w:rFonts w:ascii="Arial" w:hAnsi="Arial"/>
          <w:sz w:val="22"/>
          <w:lang w:val="en-GB"/>
        </w:rPr>
      </w:pPr>
      <w:r w:rsidRPr="00C856C2">
        <w:rPr>
          <w:rFonts w:ascii="Arial" w:hAnsi="Arial"/>
          <w:sz w:val="22"/>
          <w:lang w:val="en-GB"/>
        </w:rPr>
        <w:t xml:space="preserve">Implementation is pivotal if JPIs want to achieve their ultimate goal of tackling grand societal challenges through a more efficient use of research resources on national levels. </w:t>
      </w:r>
      <w:r>
        <w:rPr>
          <w:rFonts w:ascii="Arial" w:hAnsi="Arial"/>
          <w:sz w:val="22"/>
          <w:lang w:val="en-GB"/>
        </w:rPr>
        <w:t xml:space="preserve">There was common agreement that the Strategic Research Agenda is the foundation but that a dedicated implementation plan is the way to go when turning plans into reality in JPIs. </w:t>
      </w:r>
    </w:p>
    <w:p w:rsidR="000E69B4" w:rsidRDefault="000E69B4" w:rsidP="00C0038C">
      <w:pPr>
        <w:spacing w:line="360" w:lineRule="auto"/>
        <w:jc w:val="both"/>
        <w:rPr>
          <w:rFonts w:ascii="Arial" w:hAnsi="Arial"/>
          <w:sz w:val="22"/>
          <w:lang w:val="en-GB"/>
        </w:rPr>
      </w:pPr>
      <w:r>
        <w:rPr>
          <w:rFonts w:ascii="Arial" w:hAnsi="Arial"/>
          <w:sz w:val="22"/>
          <w:lang w:val="en-GB"/>
        </w:rPr>
        <w:t xml:space="preserve">It became clear that joint calls may be an excellent testing ground for joint activities but only the alignment of research programmes will ultimately make a change in using research resources more efficiently and in building the ERA. </w:t>
      </w:r>
    </w:p>
    <w:p w:rsidR="000E69B4" w:rsidRDefault="000E69B4" w:rsidP="00C0038C">
      <w:pPr>
        <w:spacing w:line="360" w:lineRule="auto"/>
        <w:jc w:val="both"/>
        <w:rPr>
          <w:rFonts w:ascii="Arial" w:hAnsi="Arial"/>
          <w:sz w:val="22"/>
          <w:lang w:val="en-GB"/>
        </w:rPr>
      </w:pPr>
    </w:p>
    <w:p w:rsidR="000E69B4" w:rsidRDefault="000E69B4" w:rsidP="00C0038C">
      <w:pPr>
        <w:spacing w:line="360" w:lineRule="auto"/>
        <w:jc w:val="both"/>
        <w:rPr>
          <w:rFonts w:ascii="Arial" w:hAnsi="Arial"/>
          <w:sz w:val="22"/>
          <w:lang w:val="en-GB"/>
        </w:rPr>
      </w:pPr>
    </w:p>
    <w:p w:rsidR="000E69B4" w:rsidRPr="0041555F" w:rsidRDefault="000E69B4" w:rsidP="00C0038C">
      <w:pPr>
        <w:spacing w:line="360" w:lineRule="auto"/>
        <w:jc w:val="both"/>
        <w:rPr>
          <w:rFonts w:ascii="Arial" w:hAnsi="Arial"/>
          <w:b/>
          <w:sz w:val="22"/>
          <w:lang w:val="en-GB"/>
        </w:rPr>
      </w:pPr>
      <w:r w:rsidRPr="0041555F">
        <w:rPr>
          <w:rFonts w:ascii="Arial" w:hAnsi="Arial"/>
          <w:b/>
          <w:sz w:val="22"/>
          <w:lang w:val="en-GB"/>
        </w:rPr>
        <w:lastRenderedPageBreak/>
        <w:t>Framework Conditions</w:t>
      </w:r>
    </w:p>
    <w:p w:rsidR="000E69B4" w:rsidRDefault="000E69B4" w:rsidP="00C0038C">
      <w:pPr>
        <w:spacing w:line="360" w:lineRule="auto"/>
        <w:jc w:val="both"/>
        <w:rPr>
          <w:rFonts w:ascii="Arial" w:hAnsi="Arial"/>
          <w:sz w:val="22"/>
          <w:lang w:val="en-GB"/>
        </w:rPr>
      </w:pPr>
      <w:r>
        <w:rPr>
          <w:rFonts w:ascii="Arial" w:hAnsi="Arial"/>
          <w:sz w:val="22"/>
          <w:lang w:val="en-GB"/>
        </w:rPr>
        <w:t xml:space="preserve">Although inspiring, the “Guidelines on Framework Conditions for Joint Programming” have proven to be insufficient for practical use by JPIs. There was a call for an update of the content and its practicality and applicability. Input  could come from existing platforms of knowledge exchange, such as the ERALEARN and the JPIs To </w:t>
      </w:r>
      <w:proofErr w:type="spellStart"/>
      <w:r>
        <w:rPr>
          <w:rFonts w:ascii="Arial" w:hAnsi="Arial"/>
          <w:sz w:val="22"/>
          <w:lang w:val="en-GB"/>
        </w:rPr>
        <w:t>CoWork</w:t>
      </w:r>
      <w:proofErr w:type="spellEnd"/>
      <w:r>
        <w:rPr>
          <w:rFonts w:ascii="Arial" w:hAnsi="Arial"/>
          <w:sz w:val="22"/>
          <w:lang w:val="en-GB"/>
        </w:rPr>
        <w:t xml:space="preserve"> project. </w:t>
      </w:r>
    </w:p>
    <w:p w:rsidR="000E69B4" w:rsidRDefault="000E69B4" w:rsidP="00C0038C">
      <w:pPr>
        <w:spacing w:line="360" w:lineRule="auto"/>
        <w:jc w:val="both"/>
        <w:rPr>
          <w:rFonts w:ascii="Arial" w:hAnsi="Arial"/>
          <w:sz w:val="22"/>
          <w:lang w:val="en-GB"/>
        </w:rPr>
      </w:pPr>
    </w:p>
    <w:p w:rsidR="000E69B4" w:rsidRPr="00FE6A06" w:rsidRDefault="000E69B4" w:rsidP="00C0038C">
      <w:pPr>
        <w:spacing w:line="360" w:lineRule="auto"/>
        <w:jc w:val="both"/>
        <w:rPr>
          <w:rFonts w:ascii="Arial" w:hAnsi="Arial"/>
          <w:b/>
          <w:sz w:val="22"/>
          <w:lang w:val="en-GB"/>
        </w:rPr>
      </w:pPr>
      <w:r w:rsidRPr="00FE6A06">
        <w:rPr>
          <w:rFonts w:ascii="Arial" w:hAnsi="Arial"/>
          <w:b/>
          <w:sz w:val="22"/>
          <w:lang w:val="en-GB"/>
        </w:rPr>
        <w:t>Synergies between JPIs and Horizon 2020</w:t>
      </w:r>
    </w:p>
    <w:p w:rsidR="000E69B4" w:rsidRDefault="000E69B4" w:rsidP="00C0038C">
      <w:pPr>
        <w:spacing w:line="360" w:lineRule="auto"/>
        <w:jc w:val="both"/>
        <w:rPr>
          <w:rFonts w:ascii="Arial" w:hAnsi="Arial"/>
          <w:sz w:val="22"/>
          <w:lang w:val="en-GB"/>
        </w:rPr>
      </w:pPr>
      <w:r>
        <w:rPr>
          <w:rFonts w:ascii="Arial" w:hAnsi="Arial"/>
          <w:sz w:val="22"/>
          <w:lang w:val="en-GB"/>
        </w:rPr>
        <w:t>It was generally agreed that there is a need for cooperation and strategic use of synergies between JPIs and Horizon 2020. Both are important building blocks of ERA. The European Commission presented different scenarios from coordination support through the CSA instrument to ERANET schemes and Art 185 as modes of cooperation. From the JPI perspective, there were calls to use the SRA far more strategically than it has been so far for the engagement with Horizon 2020.</w:t>
      </w:r>
    </w:p>
    <w:p w:rsidR="000E69B4" w:rsidRDefault="000E69B4" w:rsidP="00C0038C">
      <w:pPr>
        <w:spacing w:line="360" w:lineRule="auto"/>
        <w:jc w:val="both"/>
        <w:rPr>
          <w:rFonts w:ascii="Arial" w:hAnsi="Arial"/>
          <w:sz w:val="22"/>
          <w:lang w:val="en-GB"/>
        </w:rPr>
      </w:pPr>
    </w:p>
    <w:p w:rsidR="000E69B4" w:rsidRPr="00F02055" w:rsidRDefault="000E69B4" w:rsidP="00C0038C">
      <w:pPr>
        <w:spacing w:line="360" w:lineRule="auto"/>
        <w:jc w:val="both"/>
        <w:rPr>
          <w:rFonts w:ascii="Arial" w:hAnsi="Arial" w:cs="Arial"/>
          <w:b/>
          <w:lang w:val="en-GB"/>
        </w:rPr>
      </w:pPr>
      <w:r w:rsidRPr="00F02055">
        <w:rPr>
          <w:rFonts w:ascii="Arial" w:hAnsi="Arial" w:cs="Arial"/>
          <w:b/>
          <w:lang w:val="en-GB"/>
        </w:rPr>
        <w:t>Achieving Societal Impact</w:t>
      </w:r>
    </w:p>
    <w:p w:rsidR="000E69B4" w:rsidRPr="00F02055" w:rsidRDefault="000E69B4" w:rsidP="00C0038C">
      <w:pPr>
        <w:spacing w:line="360" w:lineRule="auto"/>
        <w:jc w:val="both"/>
        <w:rPr>
          <w:rFonts w:ascii="Arial" w:hAnsi="Arial"/>
          <w:sz w:val="22"/>
          <w:lang w:val="en-GB"/>
        </w:rPr>
      </w:pPr>
      <w:r w:rsidRPr="00F02055">
        <w:rPr>
          <w:rFonts w:ascii="Arial" w:hAnsi="Arial"/>
          <w:sz w:val="22"/>
          <w:lang w:val="en-GB"/>
        </w:rPr>
        <w:t xml:space="preserve">Achieving societal impact is the key delivery of the joint programming process and </w:t>
      </w:r>
      <w:r>
        <w:rPr>
          <w:rFonts w:ascii="Arial" w:hAnsi="Arial"/>
          <w:sz w:val="22"/>
          <w:lang w:val="en-GB"/>
        </w:rPr>
        <w:t xml:space="preserve">the </w:t>
      </w:r>
      <w:r w:rsidRPr="00F02055">
        <w:rPr>
          <w:rFonts w:ascii="Arial" w:hAnsi="Arial"/>
          <w:sz w:val="22"/>
          <w:lang w:val="en-GB"/>
        </w:rPr>
        <w:t xml:space="preserve">JPIs. </w:t>
      </w:r>
      <w:r>
        <w:rPr>
          <w:rFonts w:ascii="Arial" w:hAnsi="Arial"/>
          <w:sz w:val="22"/>
          <w:lang w:val="en-GB"/>
        </w:rPr>
        <w:t xml:space="preserve">This is another example of how </w:t>
      </w:r>
      <w:r w:rsidRPr="00F02055">
        <w:rPr>
          <w:rFonts w:ascii="Arial" w:hAnsi="Arial"/>
          <w:sz w:val="22"/>
          <w:lang w:val="en-GB"/>
        </w:rPr>
        <w:t xml:space="preserve"> the gap between science and practice has to be crossed in order to justify the investment being made and to deliver tangible results for society at large. Equally, European added value has to be proven  to demonstrate to society the difference</w:t>
      </w:r>
      <w:r>
        <w:rPr>
          <w:rFonts w:ascii="Arial" w:hAnsi="Arial"/>
          <w:sz w:val="22"/>
          <w:lang w:val="en-GB"/>
        </w:rPr>
        <w:t xml:space="preserve"> that coordination via</w:t>
      </w:r>
      <w:r w:rsidRPr="00F02055">
        <w:rPr>
          <w:rFonts w:ascii="Arial" w:hAnsi="Arial"/>
          <w:sz w:val="22"/>
          <w:lang w:val="en-GB"/>
        </w:rPr>
        <w:t xml:space="preserve"> JPIs make in comparison to what is achieved </w:t>
      </w:r>
      <w:r>
        <w:rPr>
          <w:rFonts w:ascii="Arial" w:hAnsi="Arial"/>
          <w:sz w:val="22"/>
          <w:lang w:val="en-GB"/>
        </w:rPr>
        <w:t xml:space="preserve">solely </w:t>
      </w:r>
      <w:r w:rsidRPr="00F02055">
        <w:rPr>
          <w:rFonts w:ascii="Arial" w:hAnsi="Arial"/>
          <w:sz w:val="22"/>
          <w:lang w:val="en-GB"/>
        </w:rPr>
        <w:t xml:space="preserve">on national level. </w:t>
      </w:r>
    </w:p>
    <w:p w:rsidR="000E69B4" w:rsidRPr="00F02055" w:rsidRDefault="000E69B4" w:rsidP="00C0038C">
      <w:pPr>
        <w:spacing w:line="360" w:lineRule="auto"/>
        <w:jc w:val="both"/>
        <w:rPr>
          <w:rFonts w:ascii="Arial" w:hAnsi="Arial"/>
          <w:sz w:val="22"/>
          <w:lang w:val="en-GB"/>
        </w:rPr>
      </w:pPr>
      <w:r w:rsidRPr="00F02055">
        <w:rPr>
          <w:rFonts w:ascii="Arial" w:hAnsi="Arial"/>
          <w:sz w:val="22"/>
          <w:lang w:val="en-GB"/>
        </w:rPr>
        <w:t xml:space="preserve">Clearly, national administrations </w:t>
      </w:r>
      <w:r>
        <w:rPr>
          <w:rFonts w:ascii="Arial" w:hAnsi="Arial"/>
          <w:sz w:val="22"/>
          <w:lang w:val="en-GB"/>
        </w:rPr>
        <w:t xml:space="preserve">face a </w:t>
      </w:r>
      <w:r w:rsidRPr="00F02055">
        <w:rPr>
          <w:rFonts w:ascii="Arial" w:hAnsi="Arial"/>
          <w:sz w:val="22"/>
          <w:lang w:val="en-GB"/>
        </w:rPr>
        <w:t xml:space="preserve">challenge to ensure transnational cooperation as the norm in national research programming. </w:t>
      </w:r>
    </w:p>
    <w:p w:rsidR="000E69B4" w:rsidRDefault="000E69B4" w:rsidP="00C0038C">
      <w:pPr>
        <w:jc w:val="both"/>
        <w:rPr>
          <w:lang w:val="en-GB"/>
        </w:rPr>
      </w:pPr>
    </w:p>
    <w:p w:rsidR="000E69B4" w:rsidRPr="001C2AC4" w:rsidRDefault="000E69B4" w:rsidP="00C0038C">
      <w:pPr>
        <w:spacing w:line="360" w:lineRule="auto"/>
        <w:jc w:val="both"/>
        <w:rPr>
          <w:rFonts w:ascii="Arial" w:hAnsi="Arial" w:cs="Arial"/>
          <w:b/>
          <w:sz w:val="22"/>
          <w:szCs w:val="22"/>
          <w:lang w:val="en-GB"/>
        </w:rPr>
      </w:pPr>
      <w:r w:rsidRPr="001C2AC4">
        <w:rPr>
          <w:rFonts w:ascii="Arial" w:hAnsi="Arial" w:cs="Arial"/>
          <w:b/>
          <w:sz w:val="22"/>
          <w:szCs w:val="22"/>
          <w:lang w:val="en-GB"/>
        </w:rPr>
        <w:t>Involvement of and Communication with Stakeholders</w:t>
      </w:r>
    </w:p>
    <w:p w:rsidR="000E69B4" w:rsidRPr="00F02055" w:rsidRDefault="000E69B4" w:rsidP="00C0038C">
      <w:pPr>
        <w:spacing w:line="360" w:lineRule="auto"/>
        <w:jc w:val="both"/>
        <w:rPr>
          <w:rFonts w:ascii="Arial" w:hAnsi="Arial"/>
          <w:sz w:val="22"/>
          <w:lang w:val="en-GB"/>
        </w:rPr>
      </w:pPr>
      <w:r w:rsidRPr="00F02055">
        <w:rPr>
          <w:rFonts w:ascii="Arial" w:hAnsi="Arial"/>
          <w:sz w:val="22"/>
          <w:lang w:val="en-GB"/>
        </w:rPr>
        <w:t>As communication with and involvement of stakeholders is pivotal in all stages of a JPI, special attention has to be devoted t</w:t>
      </w:r>
      <w:r>
        <w:rPr>
          <w:rFonts w:ascii="Arial" w:hAnsi="Arial"/>
          <w:sz w:val="22"/>
          <w:lang w:val="en-GB"/>
        </w:rPr>
        <w:t>o this</w:t>
      </w:r>
      <w:r w:rsidRPr="00F02055">
        <w:rPr>
          <w:rFonts w:ascii="Arial" w:hAnsi="Arial"/>
          <w:sz w:val="22"/>
          <w:lang w:val="en-GB"/>
        </w:rPr>
        <w:t xml:space="preserve">. Crucial aspects are inclusiveness, good communication, transparency and trust building. Nevertheless, the matter is complex as stakeholders are not single, </w:t>
      </w:r>
      <w:r>
        <w:rPr>
          <w:rFonts w:ascii="Arial" w:hAnsi="Arial"/>
          <w:sz w:val="22"/>
          <w:lang w:val="en-GB"/>
        </w:rPr>
        <w:t>easily identifiable groups, and</w:t>
      </w:r>
      <w:r w:rsidRPr="00F02055">
        <w:rPr>
          <w:rFonts w:ascii="Arial" w:hAnsi="Arial"/>
          <w:sz w:val="22"/>
          <w:lang w:val="en-GB"/>
        </w:rPr>
        <w:t xml:space="preserve"> the level </w:t>
      </w:r>
      <w:r>
        <w:rPr>
          <w:rFonts w:ascii="Arial" w:hAnsi="Arial"/>
          <w:sz w:val="22"/>
          <w:lang w:val="en-GB"/>
        </w:rPr>
        <w:t>of involvement a</w:t>
      </w:r>
      <w:r w:rsidRPr="00F02055">
        <w:rPr>
          <w:rFonts w:ascii="Arial" w:hAnsi="Arial"/>
          <w:sz w:val="22"/>
          <w:lang w:val="en-GB"/>
        </w:rPr>
        <w:t xml:space="preserve">nd time of stakeholder engagement may vary as well. </w:t>
      </w:r>
    </w:p>
    <w:p w:rsidR="000E69B4" w:rsidRPr="00F02055" w:rsidRDefault="000E69B4" w:rsidP="00C0038C">
      <w:pPr>
        <w:spacing w:line="360" w:lineRule="auto"/>
        <w:jc w:val="both"/>
        <w:rPr>
          <w:rFonts w:ascii="Arial" w:hAnsi="Arial"/>
          <w:sz w:val="22"/>
          <w:lang w:val="en-GB"/>
        </w:rPr>
      </w:pPr>
      <w:r w:rsidRPr="00F02055">
        <w:rPr>
          <w:rFonts w:ascii="Arial" w:hAnsi="Arial"/>
          <w:sz w:val="22"/>
          <w:lang w:val="en-GB"/>
        </w:rPr>
        <w:t xml:space="preserve">There is no one size fits all approach, and this is also true for the involvement of industry and cooperation with international partners. </w:t>
      </w:r>
      <w:r w:rsidRPr="00F02055">
        <w:rPr>
          <w:rFonts w:ascii="Arial" w:hAnsi="Arial"/>
          <w:sz w:val="22"/>
          <w:lang w:val="en-GB"/>
        </w:rPr>
        <w:br/>
        <w:t>For the f</w:t>
      </w:r>
      <w:r>
        <w:rPr>
          <w:rFonts w:ascii="Arial" w:hAnsi="Arial"/>
          <w:sz w:val="22"/>
          <w:lang w:val="en-GB"/>
        </w:rPr>
        <w:t>ormer</w:t>
      </w:r>
      <w:r w:rsidRPr="00F02055">
        <w:rPr>
          <w:rFonts w:ascii="Arial" w:hAnsi="Arial"/>
          <w:sz w:val="22"/>
          <w:lang w:val="en-GB"/>
        </w:rPr>
        <w:t xml:space="preserve">, agreement existed that industry needs to be </w:t>
      </w:r>
      <w:r>
        <w:rPr>
          <w:rFonts w:ascii="Arial" w:hAnsi="Arial"/>
          <w:sz w:val="22"/>
          <w:lang w:val="en-GB"/>
        </w:rPr>
        <w:t>included</w:t>
      </w:r>
      <w:r w:rsidRPr="00F02055">
        <w:rPr>
          <w:rFonts w:ascii="Arial" w:hAnsi="Arial"/>
          <w:sz w:val="22"/>
          <w:lang w:val="en-GB"/>
        </w:rPr>
        <w:t xml:space="preserve"> in the joint programming process as societal challenges cannot be resolved by a certain group of stakeholders </w:t>
      </w:r>
      <w:r>
        <w:rPr>
          <w:rFonts w:ascii="Arial" w:hAnsi="Arial"/>
          <w:sz w:val="22"/>
          <w:lang w:val="en-GB"/>
        </w:rPr>
        <w:t>alone</w:t>
      </w:r>
      <w:r w:rsidRPr="00F02055">
        <w:rPr>
          <w:rFonts w:ascii="Arial" w:hAnsi="Arial"/>
          <w:sz w:val="22"/>
          <w:lang w:val="en-GB"/>
        </w:rPr>
        <w:t xml:space="preserve">. However, industry will only engage if there are </w:t>
      </w:r>
      <w:r>
        <w:rPr>
          <w:rFonts w:ascii="Arial" w:hAnsi="Arial"/>
          <w:sz w:val="22"/>
          <w:lang w:val="en-GB"/>
        </w:rPr>
        <w:t xml:space="preserve">clearly demonstrated </w:t>
      </w:r>
      <w:r w:rsidRPr="00F02055">
        <w:rPr>
          <w:rFonts w:ascii="Arial" w:hAnsi="Arial"/>
          <w:sz w:val="22"/>
          <w:lang w:val="en-GB"/>
        </w:rPr>
        <w:t xml:space="preserve">advantages </w:t>
      </w:r>
      <w:r>
        <w:rPr>
          <w:rFonts w:ascii="Arial" w:hAnsi="Arial"/>
          <w:sz w:val="22"/>
          <w:lang w:val="en-GB"/>
        </w:rPr>
        <w:t xml:space="preserve">for industry </w:t>
      </w:r>
      <w:r w:rsidRPr="00F02055">
        <w:rPr>
          <w:rFonts w:ascii="Arial" w:hAnsi="Arial"/>
          <w:sz w:val="22"/>
          <w:lang w:val="en-GB"/>
        </w:rPr>
        <w:t>through</w:t>
      </w:r>
      <w:r>
        <w:rPr>
          <w:rFonts w:ascii="Arial" w:hAnsi="Arial"/>
          <w:sz w:val="22"/>
          <w:lang w:val="en-GB"/>
        </w:rPr>
        <w:t>, for example,</w:t>
      </w:r>
      <w:r w:rsidRPr="00F02055">
        <w:rPr>
          <w:rFonts w:ascii="Arial" w:hAnsi="Arial"/>
          <w:sz w:val="22"/>
          <w:lang w:val="en-GB"/>
        </w:rPr>
        <w:t xml:space="preserve"> access to cutting edge research and new networking opportunities. </w:t>
      </w:r>
      <w:r>
        <w:rPr>
          <w:rFonts w:ascii="Arial" w:hAnsi="Arial"/>
          <w:sz w:val="22"/>
          <w:lang w:val="en-GB"/>
        </w:rPr>
        <w:t xml:space="preserve">The advantages for </w:t>
      </w:r>
      <w:r w:rsidRPr="00F02055">
        <w:rPr>
          <w:rFonts w:ascii="Arial" w:hAnsi="Arial"/>
          <w:sz w:val="22"/>
          <w:lang w:val="en-GB"/>
        </w:rPr>
        <w:t xml:space="preserve">JPIs </w:t>
      </w:r>
      <w:r>
        <w:rPr>
          <w:rFonts w:ascii="Arial" w:hAnsi="Arial"/>
          <w:sz w:val="22"/>
          <w:lang w:val="en-GB"/>
        </w:rPr>
        <w:t>are</w:t>
      </w:r>
      <w:r w:rsidRPr="00F02055">
        <w:rPr>
          <w:rFonts w:ascii="Arial" w:hAnsi="Arial"/>
          <w:sz w:val="22"/>
          <w:lang w:val="en-GB"/>
        </w:rPr>
        <w:t xml:space="preserve"> on the other hand,</w:t>
      </w:r>
      <w:r>
        <w:rPr>
          <w:rFonts w:ascii="Arial" w:hAnsi="Arial"/>
          <w:sz w:val="22"/>
          <w:lang w:val="en-GB"/>
        </w:rPr>
        <w:t xml:space="preserve"> to</w:t>
      </w:r>
      <w:r w:rsidRPr="00F02055">
        <w:rPr>
          <w:rFonts w:ascii="Arial" w:hAnsi="Arial"/>
          <w:sz w:val="22"/>
          <w:lang w:val="en-GB"/>
        </w:rPr>
        <w:t xml:space="preserve"> increase their innovation potential and exploitation possibilities. </w:t>
      </w:r>
    </w:p>
    <w:p w:rsidR="000E69B4" w:rsidRPr="00F02055" w:rsidRDefault="000E69B4" w:rsidP="00C0038C">
      <w:pPr>
        <w:spacing w:line="360" w:lineRule="auto"/>
        <w:jc w:val="both"/>
        <w:rPr>
          <w:rFonts w:ascii="Arial" w:hAnsi="Arial"/>
          <w:sz w:val="22"/>
          <w:lang w:val="en-GB"/>
        </w:rPr>
      </w:pPr>
    </w:p>
    <w:p w:rsidR="000E69B4" w:rsidRPr="00F02055" w:rsidRDefault="000E69B4" w:rsidP="00C0038C">
      <w:pPr>
        <w:spacing w:line="360" w:lineRule="auto"/>
        <w:jc w:val="both"/>
        <w:rPr>
          <w:rFonts w:ascii="Arial" w:hAnsi="Arial"/>
          <w:sz w:val="22"/>
          <w:lang w:val="en-GB"/>
        </w:rPr>
      </w:pPr>
      <w:r w:rsidRPr="00F02055">
        <w:rPr>
          <w:rFonts w:ascii="Arial" w:hAnsi="Arial"/>
          <w:sz w:val="22"/>
          <w:lang w:val="en-GB"/>
        </w:rPr>
        <w:lastRenderedPageBreak/>
        <w:t xml:space="preserve">In the area of international cooperation, joint programming </w:t>
      </w:r>
      <w:r>
        <w:rPr>
          <w:rFonts w:ascii="Arial" w:hAnsi="Arial"/>
          <w:sz w:val="22"/>
          <w:lang w:val="en-GB"/>
        </w:rPr>
        <w:t>has the propensity to</w:t>
      </w:r>
      <w:r w:rsidRPr="00F02055">
        <w:rPr>
          <w:rFonts w:ascii="Arial" w:hAnsi="Arial"/>
          <w:sz w:val="22"/>
          <w:lang w:val="en-GB"/>
        </w:rPr>
        <w:t xml:space="preserve"> offer benefits for both sides – </w:t>
      </w:r>
      <w:r>
        <w:rPr>
          <w:rFonts w:ascii="Arial" w:hAnsi="Arial"/>
          <w:sz w:val="22"/>
          <w:lang w:val="en-GB"/>
        </w:rPr>
        <w:t>from</w:t>
      </w:r>
      <w:r w:rsidRPr="00F02055">
        <w:rPr>
          <w:rFonts w:ascii="Arial" w:hAnsi="Arial"/>
          <w:sz w:val="22"/>
          <w:lang w:val="en-GB"/>
        </w:rPr>
        <w:t xml:space="preserve"> increasing the science base and critical mass in </w:t>
      </w:r>
      <w:r>
        <w:rPr>
          <w:rFonts w:ascii="Arial" w:hAnsi="Arial"/>
          <w:sz w:val="22"/>
          <w:lang w:val="en-GB"/>
        </w:rPr>
        <w:t xml:space="preserve">particular research </w:t>
      </w:r>
      <w:r w:rsidRPr="00F02055">
        <w:rPr>
          <w:rFonts w:ascii="Arial" w:hAnsi="Arial"/>
          <w:sz w:val="22"/>
          <w:lang w:val="en-GB"/>
        </w:rPr>
        <w:t>areas, through having a part</w:t>
      </w:r>
      <w:r>
        <w:rPr>
          <w:rFonts w:ascii="Arial" w:hAnsi="Arial"/>
          <w:sz w:val="22"/>
          <w:lang w:val="en-GB"/>
        </w:rPr>
        <w:t xml:space="preserve"> to play in the </w:t>
      </w:r>
      <w:r w:rsidRPr="00F02055">
        <w:rPr>
          <w:rFonts w:ascii="Arial" w:hAnsi="Arial"/>
          <w:sz w:val="22"/>
          <w:lang w:val="en-GB"/>
        </w:rPr>
        <w:t xml:space="preserve"> global flow </w:t>
      </w:r>
      <w:r>
        <w:rPr>
          <w:rFonts w:ascii="Arial" w:hAnsi="Arial"/>
          <w:sz w:val="22"/>
          <w:lang w:val="en-GB"/>
        </w:rPr>
        <w:t xml:space="preserve">of knowledge, as well as </w:t>
      </w:r>
      <w:r w:rsidRPr="00F02055">
        <w:rPr>
          <w:rFonts w:ascii="Arial" w:hAnsi="Arial"/>
          <w:sz w:val="22"/>
          <w:lang w:val="en-GB"/>
        </w:rPr>
        <w:t xml:space="preserve">politically through enhanced visibility and </w:t>
      </w:r>
      <w:r>
        <w:rPr>
          <w:rFonts w:ascii="Arial" w:hAnsi="Arial"/>
          <w:sz w:val="22"/>
          <w:lang w:val="en-GB"/>
        </w:rPr>
        <w:t xml:space="preserve">the identification of </w:t>
      </w:r>
      <w:r w:rsidRPr="00F02055">
        <w:rPr>
          <w:rFonts w:ascii="Arial" w:hAnsi="Arial"/>
          <w:sz w:val="22"/>
          <w:lang w:val="en-GB"/>
        </w:rPr>
        <w:t xml:space="preserve">new opportunities. </w:t>
      </w:r>
      <w:r>
        <w:rPr>
          <w:rFonts w:ascii="Arial" w:hAnsi="Arial"/>
          <w:sz w:val="22"/>
          <w:lang w:val="en-GB"/>
        </w:rPr>
        <w:t xml:space="preserve">One of the main barriers here is the differences internationally in </w:t>
      </w:r>
      <w:r w:rsidRPr="00F02055">
        <w:rPr>
          <w:rFonts w:ascii="Arial" w:hAnsi="Arial"/>
          <w:sz w:val="22"/>
          <w:lang w:val="en-GB"/>
        </w:rPr>
        <w:t xml:space="preserve">programme administration. </w:t>
      </w:r>
    </w:p>
    <w:p w:rsidR="000E69B4" w:rsidRPr="00F02055" w:rsidRDefault="000E69B4" w:rsidP="00C0038C">
      <w:pPr>
        <w:spacing w:line="360" w:lineRule="auto"/>
        <w:jc w:val="both"/>
        <w:rPr>
          <w:rFonts w:ascii="Arial" w:hAnsi="Arial"/>
          <w:sz w:val="22"/>
          <w:lang w:val="en-GB"/>
        </w:rPr>
      </w:pPr>
    </w:p>
    <w:p w:rsidR="000E69B4" w:rsidRPr="001C2AC4" w:rsidRDefault="000E69B4" w:rsidP="00C0038C">
      <w:pPr>
        <w:spacing w:line="360" w:lineRule="auto"/>
        <w:jc w:val="both"/>
        <w:rPr>
          <w:rFonts w:ascii="Arial" w:hAnsi="Arial" w:cs="Arial"/>
          <w:b/>
          <w:sz w:val="22"/>
          <w:szCs w:val="22"/>
          <w:lang w:val="en-GB"/>
        </w:rPr>
      </w:pPr>
      <w:r w:rsidRPr="001C2AC4">
        <w:rPr>
          <w:rFonts w:ascii="Arial" w:hAnsi="Arial" w:cs="Arial"/>
          <w:b/>
          <w:sz w:val="22"/>
          <w:szCs w:val="22"/>
          <w:lang w:val="en-GB"/>
        </w:rPr>
        <w:t>Participation of countries and regions in JPIs</w:t>
      </w:r>
    </w:p>
    <w:p w:rsidR="000E69B4" w:rsidRPr="00F02055" w:rsidRDefault="000E69B4" w:rsidP="00C0038C">
      <w:pPr>
        <w:spacing w:line="360" w:lineRule="auto"/>
        <w:jc w:val="both"/>
        <w:rPr>
          <w:rFonts w:ascii="Arial" w:hAnsi="Arial"/>
          <w:sz w:val="22"/>
          <w:lang w:val="en-GB"/>
        </w:rPr>
      </w:pPr>
      <w:r w:rsidRPr="00F02055">
        <w:rPr>
          <w:rFonts w:ascii="Arial" w:hAnsi="Arial"/>
          <w:sz w:val="22"/>
          <w:lang w:val="en-GB"/>
        </w:rPr>
        <w:t xml:space="preserve">Persuasion, positioning of JPIs and organisation – three key words that </w:t>
      </w:r>
      <w:r>
        <w:rPr>
          <w:rFonts w:ascii="Arial" w:hAnsi="Arial"/>
          <w:sz w:val="22"/>
          <w:lang w:val="en-GB"/>
        </w:rPr>
        <w:t>resulted from</w:t>
      </w:r>
      <w:r w:rsidRPr="00F02055">
        <w:rPr>
          <w:rFonts w:ascii="Arial" w:hAnsi="Arial"/>
          <w:sz w:val="22"/>
          <w:lang w:val="en-GB"/>
        </w:rPr>
        <w:t xml:space="preserve"> the discussions that can enable and support small and less research intensive</w:t>
      </w:r>
      <w:r>
        <w:rPr>
          <w:rFonts w:ascii="Arial" w:hAnsi="Arial"/>
          <w:sz w:val="22"/>
          <w:lang w:val="en-GB"/>
        </w:rPr>
        <w:t xml:space="preserve"> (LRIs)</w:t>
      </w:r>
      <w:r w:rsidRPr="00F02055">
        <w:rPr>
          <w:rFonts w:ascii="Arial" w:hAnsi="Arial"/>
          <w:sz w:val="22"/>
          <w:lang w:val="en-GB"/>
        </w:rPr>
        <w:t xml:space="preserve"> countries participating in JPIs. JPIs need to be persuasive through proving the added value of what they do, through being transparent in the process and by considering LRIs concerns. Placing JPIs higher in the priorities of national administrations and national research programming was equally identified </w:t>
      </w:r>
      <w:r>
        <w:rPr>
          <w:rFonts w:ascii="Arial" w:hAnsi="Arial"/>
          <w:sz w:val="22"/>
          <w:lang w:val="en-GB"/>
        </w:rPr>
        <w:t xml:space="preserve">as important </w:t>
      </w:r>
      <w:r w:rsidRPr="00F02055">
        <w:rPr>
          <w:rFonts w:ascii="Arial" w:hAnsi="Arial"/>
          <w:sz w:val="22"/>
          <w:lang w:val="en-GB"/>
        </w:rPr>
        <w:t>for motivating LRIs</w:t>
      </w:r>
      <w:r>
        <w:rPr>
          <w:rFonts w:ascii="Arial" w:hAnsi="Arial"/>
          <w:sz w:val="22"/>
          <w:lang w:val="en-GB"/>
        </w:rPr>
        <w:t xml:space="preserve"> along with the need to </w:t>
      </w:r>
      <w:r w:rsidRPr="00F02055">
        <w:rPr>
          <w:rFonts w:ascii="Arial" w:hAnsi="Arial"/>
          <w:sz w:val="22"/>
          <w:lang w:val="en-GB"/>
        </w:rPr>
        <w:t>offer easy-entry participation mechanisms</w:t>
      </w:r>
      <w:r>
        <w:rPr>
          <w:rFonts w:ascii="Arial" w:hAnsi="Arial"/>
          <w:sz w:val="22"/>
          <w:lang w:val="en-GB"/>
        </w:rPr>
        <w:t xml:space="preserve"> to the JPIs</w:t>
      </w:r>
      <w:r w:rsidRPr="00F02055">
        <w:rPr>
          <w:rFonts w:ascii="Arial" w:hAnsi="Arial"/>
          <w:sz w:val="22"/>
          <w:lang w:val="en-GB"/>
        </w:rPr>
        <w:t xml:space="preserve">. For the latter, the concept of the “knowledge hub” was proposed as a cross-cutting platform throughout all JPIs, offering overall information on </w:t>
      </w:r>
      <w:r>
        <w:rPr>
          <w:rFonts w:ascii="Arial" w:hAnsi="Arial"/>
          <w:sz w:val="22"/>
          <w:lang w:val="en-GB"/>
        </w:rPr>
        <w:t>each JPI’s</w:t>
      </w:r>
      <w:r w:rsidRPr="00F02055">
        <w:rPr>
          <w:rFonts w:ascii="Arial" w:hAnsi="Arial"/>
          <w:sz w:val="22"/>
          <w:lang w:val="en-GB"/>
        </w:rPr>
        <w:t xml:space="preserve"> stage of development, SRA, participation schemes (</w:t>
      </w:r>
      <w:proofErr w:type="spellStart"/>
      <w:r w:rsidRPr="00F02055">
        <w:rPr>
          <w:rFonts w:ascii="Arial" w:hAnsi="Arial"/>
          <w:sz w:val="22"/>
          <w:lang w:val="en-GB"/>
        </w:rPr>
        <w:t>ongoing</w:t>
      </w:r>
      <w:proofErr w:type="spellEnd"/>
      <w:r w:rsidRPr="00F02055">
        <w:rPr>
          <w:rFonts w:ascii="Arial" w:hAnsi="Arial"/>
          <w:sz w:val="22"/>
          <w:lang w:val="en-GB"/>
        </w:rPr>
        <w:t xml:space="preserve"> joint activities, calls etc.) as to enable LRIs to quickly and easily have access to information on the basis of which strategic decisions on participation can be taken. </w:t>
      </w:r>
      <w:r>
        <w:rPr>
          <w:rFonts w:ascii="Arial" w:hAnsi="Arial"/>
          <w:sz w:val="22"/>
          <w:lang w:val="en-GB"/>
        </w:rPr>
        <w:t xml:space="preserve">Last but not least, smart specialisation strategies allow LRIs to concentrate on their strengths and engage in JPIs based on that. </w:t>
      </w:r>
    </w:p>
    <w:p w:rsidR="000E69B4" w:rsidRPr="00F02055" w:rsidRDefault="000E69B4" w:rsidP="00C0038C">
      <w:pPr>
        <w:spacing w:line="360" w:lineRule="auto"/>
        <w:jc w:val="both"/>
        <w:rPr>
          <w:rFonts w:ascii="Arial" w:hAnsi="Arial"/>
          <w:sz w:val="22"/>
          <w:lang w:val="en-GB"/>
        </w:rPr>
      </w:pPr>
    </w:p>
    <w:p w:rsidR="000E69B4" w:rsidRPr="001C2AC4" w:rsidRDefault="000E69B4" w:rsidP="00C0038C">
      <w:pPr>
        <w:spacing w:line="360" w:lineRule="auto"/>
        <w:jc w:val="both"/>
        <w:rPr>
          <w:rFonts w:ascii="Arial" w:hAnsi="Arial" w:cs="Arial"/>
          <w:b/>
          <w:sz w:val="22"/>
          <w:szCs w:val="22"/>
          <w:lang w:val="en-GB"/>
        </w:rPr>
      </w:pPr>
      <w:r w:rsidRPr="001C2AC4">
        <w:rPr>
          <w:rFonts w:ascii="Arial" w:hAnsi="Arial" w:cs="Arial"/>
          <w:b/>
          <w:sz w:val="22"/>
          <w:szCs w:val="22"/>
          <w:lang w:val="en-GB"/>
        </w:rPr>
        <w:t>Measuring societal impact/benefits of JPIs</w:t>
      </w:r>
    </w:p>
    <w:p w:rsidR="000E69B4" w:rsidRDefault="000E69B4" w:rsidP="00C0038C">
      <w:pPr>
        <w:spacing w:line="360" w:lineRule="auto"/>
        <w:jc w:val="both"/>
        <w:rPr>
          <w:rFonts w:ascii="Arial" w:hAnsi="Arial"/>
          <w:sz w:val="22"/>
          <w:lang w:val="en-GB"/>
        </w:rPr>
      </w:pPr>
      <w:r w:rsidRPr="00F02055">
        <w:rPr>
          <w:rFonts w:ascii="Arial" w:hAnsi="Arial"/>
          <w:sz w:val="22"/>
          <w:lang w:val="en-GB"/>
        </w:rPr>
        <w:t>Added value and societal impact can only be tangible and verifiable if they are measured and demonstrated on the basis of clear criteria. However, blurred expectations, different levels of maturity in evaluation cultures and the complexity of the matter itself have so far hindered the process of measuring JPIs on their impact and benefits.</w:t>
      </w:r>
      <w:r w:rsidRPr="00F02055">
        <w:rPr>
          <w:rFonts w:ascii="Arial" w:hAnsi="Arial"/>
          <w:sz w:val="22"/>
          <w:lang w:val="en-GB"/>
        </w:rPr>
        <w:br/>
        <w:t xml:space="preserve">Agreement </w:t>
      </w:r>
      <w:r>
        <w:rPr>
          <w:rFonts w:ascii="Arial" w:hAnsi="Arial"/>
          <w:sz w:val="22"/>
          <w:lang w:val="en-GB"/>
        </w:rPr>
        <w:t xml:space="preserve">was reached </w:t>
      </w:r>
      <w:r w:rsidRPr="00F02055">
        <w:rPr>
          <w:rFonts w:ascii="Arial" w:hAnsi="Arial"/>
          <w:sz w:val="22"/>
          <w:lang w:val="en-GB"/>
        </w:rPr>
        <w:t>on the relevance of a “logic framework analysis”,</w:t>
      </w:r>
      <w:r>
        <w:rPr>
          <w:rFonts w:ascii="Arial" w:hAnsi="Arial"/>
          <w:sz w:val="22"/>
          <w:lang w:val="en-GB"/>
        </w:rPr>
        <w:t xml:space="preserve"> a model</w:t>
      </w:r>
      <w:r w:rsidRPr="00F02055">
        <w:rPr>
          <w:rFonts w:ascii="Arial" w:hAnsi="Arial"/>
          <w:sz w:val="22"/>
          <w:lang w:val="en-GB"/>
        </w:rPr>
        <w:t xml:space="preserve"> which helps clarify the goals and strategies of interventions such as joint programming. New indicators, which should explore the key features of “joint” and “programming” (Type A and B indicators), </w:t>
      </w:r>
      <w:r>
        <w:rPr>
          <w:rFonts w:ascii="Arial" w:hAnsi="Arial"/>
          <w:sz w:val="22"/>
          <w:lang w:val="en-GB"/>
        </w:rPr>
        <w:t xml:space="preserve">were </w:t>
      </w:r>
      <w:r w:rsidRPr="00F02055">
        <w:rPr>
          <w:rFonts w:ascii="Arial" w:hAnsi="Arial"/>
          <w:sz w:val="22"/>
          <w:lang w:val="en-GB"/>
        </w:rPr>
        <w:t>proposed as a possible way forward. The clear message from the session</w:t>
      </w:r>
      <w:r>
        <w:rPr>
          <w:rFonts w:ascii="Arial" w:hAnsi="Arial"/>
          <w:sz w:val="22"/>
          <w:lang w:val="en-GB"/>
        </w:rPr>
        <w:t xml:space="preserve"> was to</w:t>
      </w:r>
      <w:r w:rsidRPr="00F02055">
        <w:rPr>
          <w:rFonts w:ascii="Arial" w:hAnsi="Arial"/>
          <w:sz w:val="22"/>
          <w:lang w:val="en-GB"/>
        </w:rPr>
        <w:t xml:space="preserve"> develop a European evaluation culture. </w:t>
      </w:r>
    </w:p>
    <w:p w:rsidR="000E69B4" w:rsidRDefault="000E69B4" w:rsidP="00C0038C">
      <w:pPr>
        <w:spacing w:line="360" w:lineRule="auto"/>
        <w:jc w:val="both"/>
        <w:rPr>
          <w:rFonts w:ascii="Arial" w:hAnsi="Arial"/>
          <w:sz w:val="22"/>
          <w:lang w:val="en-GB"/>
        </w:rPr>
      </w:pPr>
    </w:p>
    <w:p w:rsidR="000E69B4" w:rsidRPr="00F02055" w:rsidRDefault="000E69B4" w:rsidP="00C0038C">
      <w:pPr>
        <w:spacing w:line="360" w:lineRule="auto"/>
        <w:jc w:val="both"/>
        <w:rPr>
          <w:rFonts w:ascii="Arial" w:hAnsi="Arial"/>
          <w:sz w:val="22"/>
          <w:lang w:val="en-GB"/>
        </w:rPr>
      </w:pPr>
      <w:r>
        <w:rPr>
          <w:rFonts w:ascii="Arial" w:hAnsi="Arial"/>
          <w:sz w:val="22"/>
          <w:lang w:val="en-GB"/>
        </w:rPr>
        <w:t xml:space="preserve">The conference resulted in a set of very concrete recommendations (see table page 16) with specific stakeholders assigned responsibility for their implementation. The main underlying message in all sessions was that the JP process has to remain in the hands of Member States and it is the Member States which have to express a new political commitment to the process and to their JPIs. </w:t>
      </w:r>
    </w:p>
    <w:p w:rsidR="000E69B4" w:rsidRPr="00573B0F" w:rsidRDefault="000E69B4" w:rsidP="00C0038C">
      <w:pPr>
        <w:pageBreakBefore/>
        <w:jc w:val="both"/>
        <w:outlineLvl w:val="0"/>
        <w:rPr>
          <w:rFonts w:ascii="Arial" w:hAnsi="Arial"/>
          <w:b/>
          <w:sz w:val="36"/>
          <w:szCs w:val="36"/>
          <w:lang w:val="en-GB"/>
        </w:rPr>
      </w:pPr>
      <w:r w:rsidRPr="00573B0F">
        <w:rPr>
          <w:rFonts w:ascii="Arial" w:hAnsi="Arial"/>
          <w:b/>
          <w:sz w:val="36"/>
          <w:szCs w:val="36"/>
          <w:lang w:val="en-GB"/>
        </w:rPr>
        <w:lastRenderedPageBreak/>
        <w:t xml:space="preserve">Introduction </w:t>
      </w:r>
    </w:p>
    <w:p w:rsidR="000E69B4" w:rsidRDefault="000E69B4" w:rsidP="00C0038C">
      <w:pPr>
        <w:jc w:val="both"/>
        <w:rPr>
          <w:b/>
          <w:sz w:val="32"/>
          <w:lang w:val="en-GB"/>
        </w:rPr>
      </w:pPr>
    </w:p>
    <w:p w:rsidR="000E69B4" w:rsidRDefault="000E69B4" w:rsidP="00C0038C">
      <w:pPr>
        <w:spacing w:line="360" w:lineRule="auto"/>
        <w:jc w:val="both"/>
        <w:rPr>
          <w:rFonts w:ascii="Arial" w:hAnsi="Arial"/>
          <w:sz w:val="22"/>
          <w:lang w:val="en-GB"/>
        </w:rPr>
      </w:pPr>
      <w:r w:rsidRPr="00ED2B04">
        <w:rPr>
          <w:rFonts w:ascii="Arial" w:hAnsi="Arial"/>
          <w:sz w:val="22"/>
          <w:lang w:val="en-GB"/>
        </w:rPr>
        <w:t xml:space="preserve">The joint programming </w:t>
      </w:r>
      <w:r>
        <w:rPr>
          <w:rFonts w:ascii="Arial" w:hAnsi="Arial"/>
          <w:sz w:val="22"/>
          <w:lang w:val="en-GB"/>
        </w:rPr>
        <w:t>process started more than four</w:t>
      </w:r>
      <w:r w:rsidRPr="00ED2B04">
        <w:rPr>
          <w:rFonts w:ascii="Arial" w:hAnsi="Arial"/>
          <w:sz w:val="22"/>
          <w:lang w:val="en-GB"/>
        </w:rPr>
        <w:t xml:space="preserve"> years ago with </w:t>
      </w:r>
      <w:r>
        <w:rPr>
          <w:rFonts w:ascii="Arial" w:hAnsi="Arial"/>
          <w:sz w:val="22"/>
          <w:lang w:val="en-GB"/>
        </w:rPr>
        <w:t xml:space="preserve">the establishment of the High Level Group on Joint Programming (GPC)  to follow up and give political guidance to the process and </w:t>
      </w:r>
      <w:r w:rsidRPr="00ED2B04">
        <w:rPr>
          <w:rFonts w:ascii="Arial" w:hAnsi="Arial"/>
          <w:sz w:val="22"/>
          <w:lang w:val="en-GB"/>
        </w:rPr>
        <w:t>ten Joint Programming Initiatives</w:t>
      </w:r>
      <w:r>
        <w:rPr>
          <w:rFonts w:ascii="Arial" w:hAnsi="Arial"/>
          <w:sz w:val="22"/>
          <w:lang w:val="en-GB"/>
        </w:rPr>
        <w:t>, which have since been set up.</w:t>
      </w:r>
      <w:r w:rsidRPr="00ED2B04">
        <w:rPr>
          <w:rFonts w:ascii="Arial" w:hAnsi="Arial"/>
          <w:sz w:val="22"/>
          <w:lang w:val="en-GB"/>
        </w:rPr>
        <w:t xml:space="preserve"> </w:t>
      </w:r>
    </w:p>
    <w:p w:rsidR="000E69B4" w:rsidRPr="00ED2B04" w:rsidRDefault="000E69B4" w:rsidP="00C0038C">
      <w:pPr>
        <w:spacing w:line="360" w:lineRule="auto"/>
        <w:jc w:val="both"/>
        <w:rPr>
          <w:rFonts w:ascii="Arial" w:hAnsi="Arial"/>
          <w:sz w:val="22"/>
          <w:lang w:val="en-GB"/>
        </w:rPr>
      </w:pPr>
      <w:r>
        <w:rPr>
          <w:rFonts w:ascii="Arial" w:hAnsi="Arial"/>
          <w:sz w:val="22"/>
          <w:lang w:val="en-GB"/>
        </w:rPr>
        <w:t>Recently, the Biannual report of the GPC as well as the European Commission’s Expert Group on Joint Programming acknowledged the</w:t>
      </w:r>
      <w:r w:rsidRPr="00ED2B04">
        <w:rPr>
          <w:rFonts w:ascii="Arial" w:hAnsi="Arial"/>
          <w:sz w:val="22"/>
          <w:lang w:val="en-GB"/>
        </w:rPr>
        <w:t xml:space="preserve"> considerable progress</w:t>
      </w:r>
      <w:r>
        <w:rPr>
          <w:rFonts w:ascii="Arial" w:hAnsi="Arial"/>
          <w:sz w:val="22"/>
          <w:lang w:val="en-GB"/>
        </w:rPr>
        <w:t xml:space="preserve"> and commitment of all ten JPIs</w:t>
      </w:r>
      <w:r w:rsidRPr="00ED2B04">
        <w:rPr>
          <w:rFonts w:ascii="Arial" w:hAnsi="Arial"/>
          <w:sz w:val="22"/>
          <w:lang w:val="en-GB"/>
        </w:rPr>
        <w:t xml:space="preserve"> in terms of personnel resources and coordination efforts </w:t>
      </w:r>
      <w:r>
        <w:rPr>
          <w:rFonts w:ascii="Arial" w:hAnsi="Arial"/>
          <w:sz w:val="22"/>
          <w:lang w:val="en-GB"/>
        </w:rPr>
        <w:t xml:space="preserve">having been </w:t>
      </w:r>
      <w:r w:rsidRPr="00ED2B04">
        <w:rPr>
          <w:rFonts w:ascii="Arial" w:hAnsi="Arial"/>
          <w:sz w:val="22"/>
          <w:lang w:val="en-GB"/>
        </w:rPr>
        <w:t xml:space="preserve">invested to push the process further. Nevertheless, </w:t>
      </w:r>
      <w:r>
        <w:rPr>
          <w:rFonts w:ascii="Arial" w:hAnsi="Arial"/>
          <w:sz w:val="22"/>
          <w:lang w:val="en-GB"/>
        </w:rPr>
        <w:t>they also conclude that the ultimate goal of joint pro</w:t>
      </w:r>
      <w:r w:rsidRPr="00ED2B04">
        <w:rPr>
          <w:rFonts w:ascii="Arial" w:hAnsi="Arial"/>
          <w:sz w:val="22"/>
          <w:lang w:val="en-GB"/>
        </w:rPr>
        <w:t>g</w:t>
      </w:r>
      <w:r>
        <w:rPr>
          <w:rFonts w:ascii="Arial" w:hAnsi="Arial"/>
          <w:sz w:val="22"/>
          <w:lang w:val="en-GB"/>
        </w:rPr>
        <w:t>ra</w:t>
      </w:r>
      <w:r w:rsidRPr="00ED2B04">
        <w:rPr>
          <w:rFonts w:ascii="Arial" w:hAnsi="Arial"/>
          <w:sz w:val="22"/>
          <w:lang w:val="en-GB"/>
        </w:rPr>
        <w:t xml:space="preserve">mming </w:t>
      </w:r>
      <w:r>
        <w:rPr>
          <w:rFonts w:ascii="Arial" w:hAnsi="Arial"/>
          <w:sz w:val="22"/>
          <w:lang w:val="en-GB"/>
        </w:rPr>
        <w:t>to</w:t>
      </w:r>
      <w:r w:rsidRPr="00ED2B04">
        <w:rPr>
          <w:rFonts w:ascii="Arial" w:hAnsi="Arial"/>
          <w:sz w:val="22"/>
          <w:lang w:val="en-GB"/>
        </w:rPr>
        <w:t xml:space="preserve"> tackl</w:t>
      </w:r>
      <w:r>
        <w:rPr>
          <w:rFonts w:ascii="Arial" w:hAnsi="Arial"/>
          <w:sz w:val="22"/>
          <w:lang w:val="en-GB"/>
        </w:rPr>
        <w:t>e</w:t>
      </w:r>
      <w:r w:rsidRPr="00ED2B04">
        <w:rPr>
          <w:rFonts w:ascii="Arial" w:hAnsi="Arial"/>
          <w:sz w:val="22"/>
          <w:lang w:val="en-GB"/>
        </w:rPr>
        <w:t xml:space="preserve"> societal challenges and defragment the </w:t>
      </w:r>
      <w:r>
        <w:rPr>
          <w:rFonts w:ascii="Arial" w:hAnsi="Arial"/>
          <w:sz w:val="22"/>
          <w:lang w:val="en-GB"/>
        </w:rPr>
        <w:t>European Research Area (</w:t>
      </w:r>
      <w:r w:rsidRPr="00ED2B04">
        <w:rPr>
          <w:rFonts w:ascii="Arial" w:hAnsi="Arial"/>
          <w:sz w:val="22"/>
          <w:lang w:val="en-GB"/>
        </w:rPr>
        <w:t>ERA</w:t>
      </w:r>
      <w:r>
        <w:rPr>
          <w:rFonts w:ascii="Arial" w:hAnsi="Arial"/>
          <w:sz w:val="22"/>
          <w:lang w:val="en-GB"/>
        </w:rPr>
        <w:t>)</w:t>
      </w:r>
      <w:r w:rsidRPr="00ED2B04">
        <w:rPr>
          <w:rFonts w:ascii="Arial" w:hAnsi="Arial"/>
          <w:sz w:val="22"/>
          <w:lang w:val="en-GB"/>
        </w:rPr>
        <w:t xml:space="preserve"> will not be achieved</w:t>
      </w:r>
      <w:r>
        <w:rPr>
          <w:rFonts w:ascii="Arial" w:hAnsi="Arial"/>
          <w:sz w:val="22"/>
          <w:lang w:val="en-GB"/>
        </w:rPr>
        <w:t xml:space="preserve"> </w:t>
      </w:r>
      <w:r w:rsidRPr="00ED2B04">
        <w:rPr>
          <w:rFonts w:ascii="Arial" w:hAnsi="Arial"/>
          <w:sz w:val="22"/>
          <w:lang w:val="en-GB"/>
        </w:rPr>
        <w:t xml:space="preserve">unless the </w:t>
      </w:r>
      <w:r>
        <w:rPr>
          <w:rFonts w:ascii="Arial" w:hAnsi="Arial"/>
          <w:sz w:val="22"/>
          <w:lang w:val="en-GB"/>
        </w:rPr>
        <w:t xml:space="preserve">current </w:t>
      </w:r>
      <w:r w:rsidRPr="00ED2B04">
        <w:rPr>
          <w:rFonts w:ascii="Arial" w:hAnsi="Arial"/>
          <w:sz w:val="22"/>
          <w:lang w:val="en-GB"/>
        </w:rPr>
        <w:t xml:space="preserve">phase of planning and </w:t>
      </w:r>
      <w:r>
        <w:rPr>
          <w:rFonts w:ascii="Arial" w:hAnsi="Arial"/>
          <w:sz w:val="22"/>
          <w:lang w:val="en-GB"/>
        </w:rPr>
        <w:t xml:space="preserve">implementation </w:t>
      </w:r>
      <w:r w:rsidRPr="00ED2B04">
        <w:rPr>
          <w:rFonts w:ascii="Arial" w:hAnsi="Arial"/>
          <w:sz w:val="22"/>
          <w:lang w:val="en-GB"/>
        </w:rPr>
        <w:t>lead</w:t>
      </w:r>
      <w:r>
        <w:rPr>
          <w:rFonts w:ascii="Arial" w:hAnsi="Arial"/>
          <w:sz w:val="22"/>
          <w:lang w:val="en-GB"/>
        </w:rPr>
        <w:t>s</w:t>
      </w:r>
      <w:r w:rsidRPr="00ED2B04">
        <w:rPr>
          <w:rFonts w:ascii="Arial" w:hAnsi="Arial"/>
          <w:sz w:val="22"/>
          <w:lang w:val="en-GB"/>
        </w:rPr>
        <w:t xml:space="preserve"> to tangible results. </w:t>
      </w:r>
    </w:p>
    <w:p w:rsidR="000E69B4" w:rsidRPr="00ED2B04" w:rsidRDefault="000E69B4" w:rsidP="00C0038C">
      <w:pPr>
        <w:spacing w:line="360" w:lineRule="auto"/>
        <w:jc w:val="both"/>
        <w:rPr>
          <w:rFonts w:ascii="Arial" w:hAnsi="Arial"/>
          <w:sz w:val="22"/>
          <w:lang w:val="en-GB"/>
        </w:rPr>
      </w:pPr>
      <w:r>
        <w:rPr>
          <w:rFonts w:ascii="Arial" w:hAnsi="Arial"/>
          <w:sz w:val="22"/>
          <w:lang w:val="en-GB"/>
        </w:rPr>
        <w:t xml:space="preserve">On the basis of the outcomes of the two reports and of a general awareness that the JP process is on important crossroads, </w:t>
      </w:r>
      <w:r w:rsidRPr="00ED2B04">
        <w:rPr>
          <w:rFonts w:ascii="Arial" w:hAnsi="Arial"/>
          <w:sz w:val="22"/>
          <w:lang w:val="en-GB"/>
        </w:rPr>
        <w:t>the conference focused on the achievements to date and the necessary steps</w:t>
      </w:r>
      <w:r>
        <w:rPr>
          <w:rFonts w:ascii="Arial" w:hAnsi="Arial"/>
          <w:sz w:val="22"/>
          <w:lang w:val="en-GB"/>
        </w:rPr>
        <w:t xml:space="preserve"> that need to be taken to ensure the future progress of joint programming. </w:t>
      </w:r>
      <w:r w:rsidRPr="00ED2B04">
        <w:rPr>
          <w:rFonts w:ascii="Arial" w:hAnsi="Arial"/>
          <w:sz w:val="22"/>
          <w:lang w:val="en-GB"/>
        </w:rPr>
        <w:t xml:space="preserve"> It brought together programme managers, ministry representatives from M</w:t>
      </w:r>
      <w:r>
        <w:rPr>
          <w:rFonts w:ascii="Arial" w:hAnsi="Arial"/>
          <w:sz w:val="22"/>
          <w:lang w:val="en-GB"/>
        </w:rPr>
        <w:t xml:space="preserve">ember </w:t>
      </w:r>
      <w:r w:rsidRPr="00ED2B04">
        <w:rPr>
          <w:rFonts w:ascii="Arial" w:hAnsi="Arial"/>
          <w:sz w:val="22"/>
          <w:lang w:val="en-GB"/>
        </w:rPr>
        <w:t>S</w:t>
      </w:r>
      <w:r>
        <w:rPr>
          <w:rFonts w:ascii="Arial" w:hAnsi="Arial"/>
          <w:sz w:val="22"/>
          <w:lang w:val="en-GB"/>
        </w:rPr>
        <w:t>tates (MS)</w:t>
      </w:r>
      <w:r w:rsidRPr="00ED2B04">
        <w:rPr>
          <w:rFonts w:ascii="Arial" w:hAnsi="Arial"/>
          <w:sz w:val="22"/>
          <w:lang w:val="en-GB"/>
        </w:rPr>
        <w:t xml:space="preserve">, stakeholders in the joint programming process and the European Commission with the aim </w:t>
      </w:r>
      <w:r>
        <w:rPr>
          <w:rFonts w:ascii="Arial" w:hAnsi="Arial"/>
          <w:sz w:val="22"/>
          <w:lang w:val="en-GB"/>
        </w:rPr>
        <w:t>of</w:t>
      </w:r>
      <w:r w:rsidRPr="00ED2B04">
        <w:rPr>
          <w:rFonts w:ascii="Arial" w:hAnsi="Arial"/>
          <w:sz w:val="22"/>
          <w:lang w:val="en-GB"/>
        </w:rPr>
        <w:t xml:space="preserve"> engag</w:t>
      </w:r>
      <w:r>
        <w:rPr>
          <w:rFonts w:ascii="Arial" w:hAnsi="Arial"/>
          <w:sz w:val="22"/>
          <w:lang w:val="en-GB"/>
        </w:rPr>
        <w:t>ing</w:t>
      </w:r>
      <w:r w:rsidRPr="00ED2B04">
        <w:rPr>
          <w:rFonts w:ascii="Arial" w:hAnsi="Arial"/>
          <w:sz w:val="22"/>
          <w:lang w:val="en-GB"/>
        </w:rPr>
        <w:t xml:space="preserve"> in open and critical discussions on where we stand now and how the JPIs </w:t>
      </w:r>
      <w:r>
        <w:rPr>
          <w:rFonts w:ascii="Arial" w:hAnsi="Arial"/>
          <w:sz w:val="22"/>
          <w:lang w:val="en-GB"/>
        </w:rPr>
        <w:t xml:space="preserve">should </w:t>
      </w:r>
      <w:r w:rsidRPr="00ED2B04">
        <w:rPr>
          <w:rFonts w:ascii="Arial" w:hAnsi="Arial"/>
          <w:sz w:val="22"/>
          <w:lang w:val="en-GB"/>
        </w:rPr>
        <w:t xml:space="preserve">proceed. The conference’s objective was to </w:t>
      </w:r>
      <w:r>
        <w:rPr>
          <w:rFonts w:ascii="Arial" w:hAnsi="Arial"/>
          <w:sz w:val="22"/>
          <w:lang w:val="en-GB"/>
        </w:rPr>
        <w:t>determine</w:t>
      </w:r>
      <w:r w:rsidRPr="00ED2B04">
        <w:rPr>
          <w:rFonts w:ascii="Arial" w:hAnsi="Arial"/>
          <w:sz w:val="22"/>
          <w:lang w:val="en-GB"/>
        </w:rPr>
        <w:t xml:space="preserve"> the structure for the next steps and have the participants </w:t>
      </w:r>
      <w:r>
        <w:rPr>
          <w:rFonts w:ascii="Arial" w:hAnsi="Arial"/>
          <w:sz w:val="22"/>
          <w:lang w:val="en-GB"/>
        </w:rPr>
        <w:t>address the</w:t>
      </w:r>
      <w:r w:rsidRPr="00ED2B04">
        <w:rPr>
          <w:rFonts w:ascii="Arial" w:hAnsi="Arial"/>
          <w:sz w:val="22"/>
          <w:lang w:val="en-GB"/>
        </w:rPr>
        <w:t xml:space="preserve"> challenges ahead.</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This common understanding of the current state of play and the necessities for the future is pivotal, as the joint programming process will only be brought forward jointly, with a clear vision and common efforts</w:t>
      </w:r>
      <w:r>
        <w:rPr>
          <w:rFonts w:ascii="Arial" w:hAnsi="Arial"/>
          <w:sz w:val="22"/>
          <w:lang w:val="en-GB"/>
        </w:rPr>
        <w:t xml:space="preserve"> from MS</w:t>
      </w:r>
      <w:r w:rsidRPr="00ED2B04">
        <w:rPr>
          <w:rFonts w:ascii="Arial" w:hAnsi="Arial"/>
          <w:sz w:val="22"/>
          <w:lang w:val="en-GB"/>
        </w:rPr>
        <w:t xml:space="preserve">. </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In this sense, the conference’s </w:t>
      </w:r>
      <w:r>
        <w:rPr>
          <w:rFonts w:ascii="Arial" w:hAnsi="Arial"/>
          <w:sz w:val="22"/>
          <w:lang w:val="en-GB"/>
        </w:rPr>
        <w:t>agenda</w:t>
      </w:r>
      <w:r w:rsidRPr="00ED2B04">
        <w:rPr>
          <w:rFonts w:ascii="Arial" w:hAnsi="Arial"/>
          <w:sz w:val="22"/>
          <w:lang w:val="en-GB"/>
        </w:rPr>
        <w:t xml:space="preserve"> included plenary sessions, </w:t>
      </w:r>
      <w:r>
        <w:rPr>
          <w:rFonts w:ascii="Arial" w:hAnsi="Arial"/>
          <w:sz w:val="22"/>
          <w:lang w:val="en-GB"/>
        </w:rPr>
        <w:t xml:space="preserve">to facilitate scene setting and </w:t>
      </w:r>
      <w:r w:rsidRPr="00ED2B04">
        <w:rPr>
          <w:rFonts w:ascii="Arial" w:hAnsi="Arial"/>
          <w:sz w:val="22"/>
          <w:lang w:val="en-GB"/>
        </w:rPr>
        <w:t xml:space="preserve">wrap up discussions and parallel sessions for closer exchange of ideas and opinions. </w:t>
      </w:r>
    </w:p>
    <w:p w:rsidR="000E69B4" w:rsidRPr="00ED2B0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The </w:t>
      </w:r>
      <w:r>
        <w:rPr>
          <w:rFonts w:ascii="Arial" w:hAnsi="Arial"/>
          <w:sz w:val="22"/>
          <w:lang w:val="en-GB"/>
        </w:rPr>
        <w:t>context of</w:t>
      </w:r>
      <w:r w:rsidRPr="00ED2B04">
        <w:rPr>
          <w:rFonts w:ascii="Arial" w:hAnsi="Arial"/>
          <w:sz w:val="22"/>
          <w:lang w:val="en-GB"/>
        </w:rPr>
        <w:t xml:space="preserve"> the conference was set in the opening remarks of Minister Sherlock, Commissioner Geoghegan-Qu</w:t>
      </w:r>
      <w:r>
        <w:rPr>
          <w:rFonts w:ascii="Arial" w:hAnsi="Arial"/>
          <w:sz w:val="22"/>
          <w:lang w:val="en-GB"/>
        </w:rPr>
        <w:t>inn and MEP Graca-Carvalho, who</w:t>
      </w:r>
      <w:r w:rsidRPr="00ED2B04">
        <w:rPr>
          <w:rFonts w:ascii="Arial" w:hAnsi="Arial"/>
          <w:sz w:val="22"/>
          <w:lang w:val="en-GB"/>
        </w:rPr>
        <w:t xml:space="preserve"> highlighted the crucial point of time in the joint programming process. </w:t>
      </w:r>
      <w:r>
        <w:rPr>
          <w:rFonts w:ascii="Arial" w:hAnsi="Arial"/>
          <w:sz w:val="22"/>
          <w:lang w:val="en-GB"/>
        </w:rPr>
        <w:t>Further, it was stressed that joint programming is not only about implementing calls but also about a more coherent and strategic way of using the existing resources and aligning national programmes.</w:t>
      </w:r>
    </w:p>
    <w:p w:rsidR="000E69B4" w:rsidRPr="00ED2B0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Minister Sherlock</w:t>
      </w:r>
      <w:r>
        <w:rPr>
          <w:rFonts w:ascii="Arial" w:hAnsi="Arial"/>
          <w:sz w:val="22"/>
          <w:lang w:val="en-GB"/>
        </w:rPr>
        <w:t xml:space="preserve"> spoke of how</w:t>
      </w:r>
      <w:r w:rsidRPr="00ED2B04">
        <w:rPr>
          <w:rFonts w:ascii="Arial" w:hAnsi="Arial"/>
          <w:sz w:val="22"/>
          <w:lang w:val="en-GB"/>
        </w:rPr>
        <w:t xml:space="preserve"> Joint Programming goes to the heart of the European project, where the whole can be much greater than the sum of its parts. Unlocking this potential needs a renewed commitment to the concept </w:t>
      </w:r>
      <w:r>
        <w:rPr>
          <w:rFonts w:ascii="Arial" w:hAnsi="Arial"/>
          <w:sz w:val="22"/>
          <w:lang w:val="en-GB"/>
        </w:rPr>
        <w:t xml:space="preserve">of joint programming </w:t>
      </w:r>
      <w:r w:rsidRPr="00ED2B04">
        <w:rPr>
          <w:rFonts w:ascii="Arial" w:hAnsi="Arial"/>
          <w:sz w:val="22"/>
          <w:lang w:val="en-GB"/>
        </w:rPr>
        <w:t>and the renewed political will by national decision makers.</w:t>
      </w:r>
      <w:r>
        <w:rPr>
          <w:rFonts w:ascii="Arial" w:hAnsi="Arial"/>
          <w:sz w:val="22"/>
          <w:lang w:val="en-GB"/>
        </w:rPr>
        <w:t xml:space="preserve"> </w:t>
      </w:r>
      <w:r w:rsidRPr="00ED2B04">
        <w:rPr>
          <w:rFonts w:ascii="Arial" w:hAnsi="Arial"/>
          <w:sz w:val="22"/>
          <w:lang w:val="en-GB"/>
        </w:rPr>
        <w:t xml:space="preserve">Societal impact will be achieved, according to Minister Sherlock, if added value and the rationale for this approach are proven. </w:t>
      </w:r>
    </w:p>
    <w:p w:rsidR="000E69B4" w:rsidRPr="00ED2B04" w:rsidRDefault="000E69B4" w:rsidP="00C0038C">
      <w:pPr>
        <w:spacing w:line="360" w:lineRule="auto"/>
        <w:jc w:val="both"/>
        <w:rPr>
          <w:rFonts w:ascii="Arial" w:hAnsi="Arial"/>
          <w:sz w:val="22"/>
          <w:lang w:val="en-GB"/>
        </w:rPr>
      </w:pPr>
    </w:p>
    <w:p w:rsidR="000E69B4" w:rsidRDefault="000E69B4" w:rsidP="00C0038C">
      <w:pPr>
        <w:spacing w:line="360" w:lineRule="auto"/>
        <w:jc w:val="both"/>
        <w:rPr>
          <w:rFonts w:ascii="Arial" w:hAnsi="Arial"/>
          <w:sz w:val="22"/>
          <w:lang w:val="en-GB"/>
        </w:rPr>
      </w:pPr>
      <w:r w:rsidRPr="00ED2B04">
        <w:rPr>
          <w:rFonts w:ascii="Arial" w:hAnsi="Arial"/>
          <w:sz w:val="22"/>
          <w:lang w:val="en-GB"/>
        </w:rPr>
        <w:t>Similarly, Commissioner Geoghegan-Quinn regard</w:t>
      </w:r>
      <w:r>
        <w:rPr>
          <w:rFonts w:ascii="Arial" w:hAnsi="Arial"/>
          <w:sz w:val="22"/>
          <w:lang w:val="en-GB"/>
        </w:rPr>
        <w:t>s</w:t>
      </w:r>
      <w:r w:rsidRPr="00ED2B04">
        <w:rPr>
          <w:rFonts w:ascii="Arial" w:hAnsi="Arial"/>
          <w:sz w:val="22"/>
          <w:lang w:val="en-GB"/>
        </w:rPr>
        <w:t xml:space="preserve"> joint programming </w:t>
      </w:r>
      <w:r>
        <w:rPr>
          <w:rFonts w:ascii="Arial" w:hAnsi="Arial"/>
          <w:sz w:val="22"/>
          <w:lang w:val="en-GB"/>
        </w:rPr>
        <w:t xml:space="preserve">as </w:t>
      </w:r>
      <w:r w:rsidRPr="00ED2B04">
        <w:rPr>
          <w:rFonts w:ascii="Arial" w:hAnsi="Arial"/>
          <w:sz w:val="22"/>
          <w:lang w:val="en-GB"/>
        </w:rPr>
        <w:t xml:space="preserve">being at </w:t>
      </w:r>
      <w:r>
        <w:rPr>
          <w:rFonts w:ascii="Arial" w:hAnsi="Arial"/>
          <w:sz w:val="22"/>
          <w:lang w:val="en-GB"/>
        </w:rPr>
        <w:t>a critical juncture</w:t>
      </w:r>
      <w:r w:rsidRPr="00ED2B04">
        <w:rPr>
          <w:rFonts w:ascii="Arial" w:hAnsi="Arial"/>
          <w:sz w:val="22"/>
          <w:lang w:val="en-GB"/>
        </w:rPr>
        <w:t xml:space="preserve"> whe</w:t>
      </w:r>
      <w:r>
        <w:rPr>
          <w:rFonts w:ascii="Arial" w:hAnsi="Arial"/>
          <w:sz w:val="22"/>
          <w:lang w:val="en-GB"/>
        </w:rPr>
        <w:t>re</w:t>
      </w:r>
      <w:r w:rsidRPr="00ED2B04">
        <w:rPr>
          <w:rFonts w:ascii="Arial" w:hAnsi="Arial"/>
          <w:sz w:val="22"/>
          <w:lang w:val="en-GB"/>
        </w:rPr>
        <w:t xml:space="preserve"> agenda setting has to be moved forward to implementation</w:t>
      </w:r>
      <w:r>
        <w:rPr>
          <w:rFonts w:ascii="Arial" w:hAnsi="Arial"/>
          <w:sz w:val="22"/>
          <w:lang w:val="en-GB"/>
        </w:rPr>
        <w:t>, which she believes will be “</w:t>
      </w:r>
      <w:r w:rsidRPr="005E4545">
        <w:rPr>
          <w:rFonts w:ascii="Arial" w:hAnsi="Arial"/>
          <w:sz w:val="22"/>
          <w:lang w:val="en-IE"/>
        </w:rPr>
        <w:t>achieved first and foremost through the alignment and coordination of national research programmes and activities</w:t>
      </w:r>
      <w:r>
        <w:rPr>
          <w:rFonts w:ascii="Arial" w:hAnsi="Arial"/>
          <w:sz w:val="22"/>
          <w:lang w:val="en-IE"/>
        </w:rPr>
        <w:t>”</w:t>
      </w:r>
      <w:r w:rsidRPr="005E4545">
        <w:rPr>
          <w:rFonts w:ascii="Arial" w:hAnsi="Arial"/>
          <w:sz w:val="22"/>
          <w:lang w:val="en-IE"/>
        </w:rPr>
        <w:t>.</w:t>
      </w:r>
      <w:r w:rsidRPr="00ED2B04">
        <w:rPr>
          <w:rFonts w:ascii="Arial" w:hAnsi="Arial"/>
          <w:sz w:val="22"/>
          <w:lang w:val="en-GB"/>
        </w:rPr>
        <w:t xml:space="preserve"> </w:t>
      </w:r>
      <w:r>
        <w:rPr>
          <w:rFonts w:ascii="Arial" w:hAnsi="Arial"/>
          <w:sz w:val="22"/>
          <w:lang w:val="en-GB"/>
        </w:rPr>
        <w:t>The Commissioner</w:t>
      </w:r>
      <w:r w:rsidRPr="00ED2B04">
        <w:rPr>
          <w:rFonts w:ascii="Arial" w:hAnsi="Arial"/>
          <w:sz w:val="22"/>
          <w:lang w:val="en-GB"/>
        </w:rPr>
        <w:t xml:space="preserve"> also shared the view of Minister Sherlock that </w:t>
      </w:r>
      <w:r>
        <w:rPr>
          <w:rFonts w:ascii="Arial" w:hAnsi="Arial"/>
          <w:sz w:val="22"/>
          <w:lang w:val="en-GB"/>
        </w:rPr>
        <w:t>“</w:t>
      </w:r>
      <w:r w:rsidRPr="00ED2B04">
        <w:rPr>
          <w:rFonts w:ascii="Arial" w:hAnsi="Arial"/>
          <w:sz w:val="22"/>
          <w:lang w:val="en-GB"/>
        </w:rPr>
        <w:t xml:space="preserve">with strong political </w:t>
      </w:r>
      <w:r w:rsidRPr="005E4545">
        <w:rPr>
          <w:rFonts w:ascii="Arial" w:hAnsi="Arial"/>
          <w:sz w:val="22"/>
          <w:lang w:val="en-GB"/>
        </w:rPr>
        <w:t>support and commitment from Member States and from those involved in Joint Programming, we will be able to produce results that matter soon</w:t>
      </w:r>
      <w:r>
        <w:rPr>
          <w:rFonts w:ascii="Arial" w:hAnsi="Arial"/>
          <w:sz w:val="22"/>
          <w:lang w:val="en-GB"/>
        </w:rPr>
        <w:t>”. She also stressed that</w:t>
      </w:r>
      <w:r w:rsidRPr="00ED2B04">
        <w:rPr>
          <w:rFonts w:ascii="Arial" w:hAnsi="Arial"/>
          <w:sz w:val="22"/>
          <w:lang w:val="en-GB"/>
        </w:rPr>
        <w:t xml:space="preserve"> the way forward in JPIs has to take into account the developments in Horizon 2020. </w:t>
      </w:r>
      <w:r>
        <w:rPr>
          <w:rFonts w:ascii="Arial" w:hAnsi="Arial"/>
          <w:sz w:val="22"/>
          <w:lang w:val="en-GB"/>
        </w:rPr>
        <w:t xml:space="preserve">The European Commission and the JPI Member States need to work together, in partnership, and become better at coordinating and aligning research programmes to make sure that the best research and researchers are funded. </w:t>
      </w:r>
    </w:p>
    <w:p w:rsidR="000E69B4" w:rsidRPr="00ED2B0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rPr>
          <w:rFonts w:ascii="Arial" w:hAnsi="Arial"/>
          <w:sz w:val="22"/>
          <w:lang w:val="en-GB"/>
        </w:rPr>
      </w:pPr>
      <w:r w:rsidRPr="006D3984">
        <w:rPr>
          <w:rFonts w:ascii="Arial" w:hAnsi="Arial"/>
          <w:sz w:val="22"/>
          <w:lang w:val="en-GB"/>
        </w:rPr>
        <w:t>The structure of this report does not follow the structure of the conference but follows the two “frame setting” aspects of the joint programming process: implementation and achieving societal impact. The chapter on “Taking Stock” summarizes the main discussion points in the sessions; the chapter on “The Way Ahead” shows an overview of the main outcomes and recommendations for the future, brought together in a table allowing a clear overlook. The “Conclusions” chapter wraps up the main messages coming out of the conference.</w:t>
      </w:r>
      <w:r w:rsidRPr="00ED2B04">
        <w:rPr>
          <w:rFonts w:ascii="Arial" w:hAnsi="Arial"/>
          <w:sz w:val="22"/>
          <w:lang w:val="en-GB"/>
        </w:rPr>
        <w:t xml:space="preserve"> </w:t>
      </w:r>
    </w:p>
    <w:p w:rsidR="000E69B4" w:rsidRDefault="000E69B4" w:rsidP="00C0038C">
      <w:pPr>
        <w:jc w:val="both"/>
        <w:rPr>
          <w:lang w:val="en-GB"/>
        </w:rPr>
      </w:pPr>
    </w:p>
    <w:p w:rsidR="000E69B4" w:rsidRDefault="000E69B4" w:rsidP="00C0038C">
      <w:pPr>
        <w:jc w:val="both"/>
        <w:rPr>
          <w:b/>
          <w:sz w:val="32"/>
          <w:lang w:val="en-GB"/>
        </w:rPr>
      </w:pPr>
    </w:p>
    <w:p w:rsidR="000E69B4" w:rsidRPr="0041555F" w:rsidRDefault="000E69B4" w:rsidP="00573B0F">
      <w:pPr>
        <w:rPr>
          <w:rFonts w:ascii="Arial" w:hAnsi="Arial"/>
          <w:b/>
          <w:sz w:val="32"/>
          <w:lang w:val="en-GB"/>
        </w:rPr>
      </w:pPr>
      <w:r w:rsidRPr="0041555F">
        <w:rPr>
          <w:rFonts w:ascii="Arial" w:hAnsi="Arial"/>
          <w:b/>
          <w:sz w:val="32"/>
          <w:lang w:val="en-GB"/>
        </w:rPr>
        <w:t>Taking Stock</w:t>
      </w:r>
      <w:r w:rsidRPr="0041555F">
        <w:rPr>
          <w:rFonts w:ascii="Arial" w:hAnsi="Arial"/>
          <w:b/>
          <w:sz w:val="32"/>
          <w:lang w:val="en-GB"/>
        </w:rPr>
        <w:br/>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This chapter summarizes the main discussion points in the plenary session of day 1 and the consecutive parallel sessions 1-8 during the two-day conference. </w:t>
      </w:r>
    </w:p>
    <w:p w:rsidR="000E69B4" w:rsidRPr="00ED2B04" w:rsidRDefault="000E69B4" w:rsidP="00C0038C">
      <w:pPr>
        <w:spacing w:line="360" w:lineRule="auto"/>
        <w:jc w:val="both"/>
        <w:rPr>
          <w:rFonts w:ascii="Arial" w:hAnsi="Arial"/>
          <w:sz w:val="22"/>
          <w:lang w:val="en-GB"/>
        </w:rPr>
      </w:pPr>
    </w:p>
    <w:p w:rsidR="000E69B4" w:rsidRPr="0041555F" w:rsidRDefault="000E69B4" w:rsidP="00C0038C">
      <w:pPr>
        <w:spacing w:line="360" w:lineRule="auto"/>
        <w:jc w:val="both"/>
        <w:outlineLvl w:val="0"/>
        <w:rPr>
          <w:rFonts w:ascii="Arial" w:hAnsi="Arial"/>
          <w:b/>
          <w:sz w:val="28"/>
          <w:lang w:val="en-GB"/>
        </w:rPr>
      </w:pPr>
      <w:r w:rsidRPr="0041555F">
        <w:rPr>
          <w:rFonts w:ascii="Arial" w:hAnsi="Arial"/>
          <w:b/>
          <w:sz w:val="28"/>
          <w:lang w:val="en-GB"/>
        </w:rPr>
        <w:t>Implementation</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There was common agreement that the J</w:t>
      </w:r>
      <w:r>
        <w:rPr>
          <w:rFonts w:ascii="Arial" w:hAnsi="Arial"/>
          <w:sz w:val="22"/>
          <w:lang w:val="en-GB"/>
        </w:rPr>
        <w:t xml:space="preserve">oint </w:t>
      </w:r>
      <w:r w:rsidRPr="00ED2B04">
        <w:rPr>
          <w:rFonts w:ascii="Arial" w:hAnsi="Arial"/>
          <w:sz w:val="22"/>
          <w:lang w:val="en-GB"/>
        </w:rPr>
        <w:t>P</w:t>
      </w:r>
      <w:r>
        <w:rPr>
          <w:rFonts w:ascii="Arial" w:hAnsi="Arial"/>
          <w:sz w:val="22"/>
          <w:lang w:val="en-GB"/>
        </w:rPr>
        <w:t>rogramming</w:t>
      </w:r>
      <w:r w:rsidRPr="00ED2B04">
        <w:rPr>
          <w:rFonts w:ascii="Arial" w:hAnsi="Arial"/>
          <w:sz w:val="22"/>
          <w:lang w:val="en-GB"/>
        </w:rPr>
        <w:t xml:space="preserve"> process is at a turning point – where the step from planning and strategic thinking to implementation has to be taken in order to prove the potential</w:t>
      </w:r>
      <w:r>
        <w:rPr>
          <w:rFonts w:ascii="Arial" w:hAnsi="Arial"/>
          <w:sz w:val="22"/>
          <w:lang w:val="en-GB"/>
        </w:rPr>
        <w:t xml:space="preserve"> of Joint Programming, </w:t>
      </w:r>
      <w:r w:rsidRPr="00ED2B04">
        <w:rPr>
          <w:rFonts w:ascii="Arial" w:hAnsi="Arial"/>
          <w:sz w:val="22"/>
          <w:lang w:val="en-GB"/>
        </w:rPr>
        <w:t xml:space="preserve">to make a change in the ERA landscape and </w:t>
      </w:r>
      <w:r>
        <w:rPr>
          <w:rFonts w:ascii="Arial" w:hAnsi="Arial"/>
          <w:sz w:val="22"/>
          <w:lang w:val="en-GB"/>
        </w:rPr>
        <w:t>to have a positive impact on</w:t>
      </w:r>
      <w:r w:rsidRPr="00ED2B04">
        <w:rPr>
          <w:rFonts w:ascii="Arial" w:hAnsi="Arial"/>
          <w:sz w:val="22"/>
          <w:lang w:val="en-GB"/>
        </w:rPr>
        <w:t xml:space="preserve"> societal challenges. </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General aspects, crucial to implementation, are the accessibility of JPIs and the possibility of voluntary participation, as progress is best achieved by participating according to </w:t>
      </w:r>
      <w:r>
        <w:rPr>
          <w:rFonts w:ascii="Arial" w:hAnsi="Arial"/>
          <w:sz w:val="22"/>
          <w:lang w:val="en-GB"/>
        </w:rPr>
        <w:t xml:space="preserve">a Member States’ </w:t>
      </w:r>
      <w:r w:rsidRPr="00ED2B04">
        <w:rPr>
          <w:rFonts w:ascii="Arial" w:hAnsi="Arial"/>
          <w:sz w:val="22"/>
          <w:lang w:val="en-GB"/>
        </w:rPr>
        <w:t xml:space="preserve">individual needs and strengths. </w:t>
      </w:r>
    </w:p>
    <w:p w:rsidR="000E69B4" w:rsidRDefault="000E69B4" w:rsidP="00C0038C">
      <w:pPr>
        <w:spacing w:line="360" w:lineRule="auto"/>
        <w:jc w:val="both"/>
        <w:outlineLvl w:val="0"/>
        <w:rPr>
          <w:rFonts w:ascii="Arial" w:hAnsi="Arial"/>
          <w:b/>
          <w:sz w:val="22"/>
          <w:lang w:val="en-GB"/>
        </w:rPr>
      </w:pPr>
    </w:p>
    <w:p w:rsidR="000E69B4" w:rsidRPr="00ED2B04" w:rsidRDefault="000E69B4" w:rsidP="00C0038C">
      <w:pPr>
        <w:spacing w:line="360" w:lineRule="auto"/>
        <w:jc w:val="both"/>
        <w:outlineLvl w:val="0"/>
        <w:rPr>
          <w:rFonts w:ascii="Arial" w:hAnsi="Arial"/>
          <w:b/>
          <w:sz w:val="22"/>
          <w:lang w:val="en-GB"/>
        </w:rPr>
      </w:pPr>
      <w:r w:rsidRPr="00ED2B04">
        <w:rPr>
          <w:rFonts w:ascii="Arial" w:hAnsi="Arial"/>
          <w:b/>
          <w:sz w:val="22"/>
          <w:lang w:val="en-GB"/>
        </w:rPr>
        <w:t xml:space="preserve">The SRA and </w:t>
      </w:r>
      <w:r>
        <w:rPr>
          <w:rFonts w:ascii="Arial" w:hAnsi="Arial"/>
          <w:b/>
          <w:sz w:val="22"/>
          <w:lang w:val="en-GB"/>
        </w:rPr>
        <w:t>I</w:t>
      </w:r>
      <w:r w:rsidRPr="00ED2B04">
        <w:rPr>
          <w:rFonts w:ascii="Arial" w:hAnsi="Arial"/>
          <w:b/>
          <w:sz w:val="22"/>
          <w:lang w:val="en-GB"/>
        </w:rPr>
        <w:t xml:space="preserve">mplementation </w:t>
      </w:r>
      <w:r>
        <w:rPr>
          <w:rFonts w:ascii="Arial" w:hAnsi="Arial"/>
          <w:b/>
          <w:sz w:val="22"/>
          <w:lang w:val="en-GB"/>
        </w:rPr>
        <w:t>P</w:t>
      </w:r>
      <w:r w:rsidRPr="00ED2B04">
        <w:rPr>
          <w:rFonts w:ascii="Arial" w:hAnsi="Arial"/>
          <w:b/>
          <w:sz w:val="22"/>
          <w:lang w:val="en-GB"/>
        </w:rPr>
        <w:t>lan</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Developing an SRA is a milestone in the JPI process as well as in its consecutive implementation. Therefore, special attention has to be devoted to </w:t>
      </w:r>
      <w:r>
        <w:rPr>
          <w:rFonts w:ascii="Arial" w:hAnsi="Arial"/>
          <w:sz w:val="22"/>
          <w:lang w:val="en-GB"/>
        </w:rPr>
        <w:t>this process.  A</w:t>
      </w:r>
      <w:r w:rsidRPr="00ED2B04">
        <w:rPr>
          <w:rFonts w:ascii="Arial" w:hAnsi="Arial"/>
          <w:sz w:val="22"/>
          <w:lang w:val="en-GB"/>
        </w:rPr>
        <w:t xml:space="preserve">lthough there is no one-size-fits all approach, as the context and content of each JPI is different, </w:t>
      </w:r>
      <w:r w:rsidRPr="00ED2B04">
        <w:rPr>
          <w:rFonts w:ascii="Arial" w:hAnsi="Arial"/>
          <w:sz w:val="22"/>
          <w:lang w:val="en-GB"/>
        </w:rPr>
        <w:lastRenderedPageBreak/>
        <w:t>there was common agreement that JPIs should learn from one another and build on existing experience</w:t>
      </w:r>
      <w:r w:rsidRPr="00ED2B04">
        <w:rPr>
          <w:rStyle w:val="Funotenzeichen"/>
          <w:rFonts w:ascii="Arial" w:hAnsi="Arial"/>
          <w:sz w:val="22"/>
          <w:lang w:val="en-GB"/>
        </w:rPr>
        <w:footnoteReference w:id="1"/>
      </w:r>
      <w:r w:rsidRPr="00ED2B04">
        <w:rPr>
          <w:rFonts w:ascii="Arial" w:hAnsi="Arial"/>
          <w:sz w:val="22"/>
          <w:lang w:val="en-GB"/>
        </w:rPr>
        <w:t>.</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Two of the JPIs, JPND and FACCE, which have already started to implement their SRA</w:t>
      </w:r>
      <w:r>
        <w:rPr>
          <w:rFonts w:ascii="Arial" w:hAnsi="Arial"/>
          <w:sz w:val="22"/>
          <w:lang w:val="en-GB"/>
        </w:rPr>
        <w:t>s</w:t>
      </w:r>
      <w:r w:rsidRPr="00ED2B04">
        <w:rPr>
          <w:rFonts w:ascii="Arial" w:hAnsi="Arial"/>
          <w:sz w:val="22"/>
          <w:lang w:val="en-GB"/>
        </w:rPr>
        <w:t>, and the I</w:t>
      </w:r>
      <w:r>
        <w:rPr>
          <w:rFonts w:ascii="Arial" w:hAnsi="Arial"/>
          <w:sz w:val="22"/>
          <w:lang w:val="en-GB"/>
        </w:rPr>
        <w:t xml:space="preserve">nnovative </w:t>
      </w:r>
      <w:r w:rsidRPr="00ED2B04">
        <w:rPr>
          <w:rFonts w:ascii="Arial" w:hAnsi="Arial"/>
          <w:sz w:val="22"/>
          <w:lang w:val="en-GB"/>
        </w:rPr>
        <w:t>M</w:t>
      </w:r>
      <w:r>
        <w:rPr>
          <w:rFonts w:ascii="Arial" w:hAnsi="Arial"/>
          <w:sz w:val="22"/>
          <w:lang w:val="en-GB"/>
        </w:rPr>
        <w:t xml:space="preserve">edicines </w:t>
      </w:r>
      <w:r w:rsidRPr="00ED2B04">
        <w:rPr>
          <w:rFonts w:ascii="Arial" w:hAnsi="Arial"/>
          <w:sz w:val="22"/>
          <w:lang w:val="en-GB"/>
        </w:rPr>
        <w:t>I</w:t>
      </w:r>
      <w:r>
        <w:rPr>
          <w:rFonts w:ascii="Arial" w:hAnsi="Arial"/>
          <w:sz w:val="22"/>
          <w:lang w:val="en-GB"/>
        </w:rPr>
        <w:t>nitiative (IMI)</w:t>
      </w:r>
      <w:r w:rsidRPr="00ED2B04">
        <w:rPr>
          <w:rFonts w:ascii="Arial" w:hAnsi="Arial"/>
          <w:sz w:val="22"/>
          <w:lang w:val="en-GB"/>
        </w:rPr>
        <w:t xml:space="preserve"> Art. 187 presented their experiences in parallel session 6 “SRA Development and joint activities: how can we build on success to date”.</w:t>
      </w:r>
    </w:p>
    <w:p w:rsidR="000E69B4" w:rsidRPr="00ED2B0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Agreement exist</w:t>
      </w:r>
      <w:r>
        <w:rPr>
          <w:rFonts w:ascii="Arial" w:hAnsi="Arial"/>
          <w:sz w:val="22"/>
          <w:lang w:val="en-GB"/>
        </w:rPr>
        <w:t>s</w:t>
      </w:r>
      <w:r w:rsidRPr="00ED2B04">
        <w:rPr>
          <w:rFonts w:ascii="Arial" w:hAnsi="Arial"/>
          <w:sz w:val="22"/>
          <w:lang w:val="en-GB"/>
        </w:rPr>
        <w:t xml:space="preserve"> on the necessity for the early identification of the conceptual </w:t>
      </w:r>
      <w:r>
        <w:rPr>
          <w:rFonts w:ascii="Arial" w:hAnsi="Arial"/>
          <w:sz w:val="22"/>
          <w:lang w:val="en-GB"/>
        </w:rPr>
        <w:t xml:space="preserve">outline </w:t>
      </w:r>
      <w:r w:rsidRPr="00ED2B04">
        <w:rPr>
          <w:rFonts w:ascii="Arial" w:hAnsi="Arial"/>
          <w:sz w:val="22"/>
          <w:lang w:val="en-GB"/>
        </w:rPr>
        <w:t>and of the scope of the SRA, which is achieved through mapping exercise</w:t>
      </w:r>
      <w:r>
        <w:rPr>
          <w:rFonts w:ascii="Arial" w:hAnsi="Arial"/>
          <w:sz w:val="22"/>
          <w:lang w:val="en-GB"/>
        </w:rPr>
        <w:t>s</w:t>
      </w:r>
      <w:r w:rsidRPr="00ED2B04">
        <w:rPr>
          <w:rFonts w:ascii="Arial" w:hAnsi="Arial"/>
          <w:sz w:val="22"/>
          <w:lang w:val="en-GB"/>
        </w:rPr>
        <w:t xml:space="preserve"> and thematic as well as strategic workshops, inclusive to</w:t>
      </w:r>
      <w:r>
        <w:rPr>
          <w:rFonts w:ascii="Arial" w:hAnsi="Arial"/>
          <w:sz w:val="22"/>
          <w:lang w:val="en-GB"/>
        </w:rPr>
        <w:t xml:space="preserve"> all</w:t>
      </w:r>
      <w:r w:rsidRPr="00ED2B04">
        <w:rPr>
          <w:rFonts w:ascii="Arial" w:hAnsi="Arial"/>
          <w:sz w:val="22"/>
          <w:lang w:val="en-GB"/>
        </w:rPr>
        <w:t xml:space="preserve"> stakeholders. Equally, leadership </w:t>
      </w:r>
      <w:r>
        <w:rPr>
          <w:rFonts w:ascii="Arial" w:hAnsi="Arial"/>
          <w:sz w:val="22"/>
          <w:lang w:val="en-GB"/>
        </w:rPr>
        <w:t xml:space="preserve">from committed partners </w:t>
      </w:r>
      <w:r w:rsidRPr="00ED2B04">
        <w:rPr>
          <w:rFonts w:ascii="Arial" w:hAnsi="Arial"/>
          <w:sz w:val="22"/>
          <w:lang w:val="en-GB"/>
        </w:rPr>
        <w:t xml:space="preserve">and sufficient resources are crucial. For the latter, participants stressed the </w:t>
      </w:r>
      <w:r>
        <w:rPr>
          <w:rFonts w:ascii="Arial" w:hAnsi="Arial"/>
          <w:sz w:val="22"/>
          <w:lang w:val="en-GB"/>
        </w:rPr>
        <w:t xml:space="preserve">importance of the </w:t>
      </w:r>
      <w:r w:rsidRPr="00ED2B04">
        <w:rPr>
          <w:rFonts w:ascii="Arial" w:hAnsi="Arial"/>
          <w:sz w:val="22"/>
          <w:lang w:val="en-GB"/>
        </w:rPr>
        <w:t>C</w:t>
      </w:r>
      <w:r>
        <w:rPr>
          <w:rFonts w:ascii="Arial" w:hAnsi="Arial"/>
          <w:sz w:val="22"/>
          <w:lang w:val="en-GB"/>
        </w:rPr>
        <w:t xml:space="preserve">oordinated </w:t>
      </w:r>
      <w:r w:rsidRPr="00ED2B04">
        <w:rPr>
          <w:rFonts w:ascii="Arial" w:hAnsi="Arial"/>
          <w:sz w:val="22"/>
          <w:lang w:val="en-GB"/>
        </w:rPr>
        <w:t>S</w:t>
      </w:r>
      <w:r>
        <w:rPr>
          <w:rFonts w:ascii="Arial" w:hAnsi="Arial"/>
          <w:sz w:val="22"/>
          <w:lang w:val="en-GB"/>
        </w:rPr>
        <w:t xml:space="preserve">upport </w:t>
      </w:r>
      <w:r w:rsidRPr="00ED2B04">
        <w:rPr>
          <w:rFonts w:ascii="Arial" w:hAnsi="Arial"/>
          <w:sz w:val="22"/>
          <w:lang w:val="en-GB"/>
        </w:rPr>
        <w:t>A</w:t>
      </w:r>
      <w:r>
        <w:rPr>
          <w:rFonts w:ascii="Arial" w:hAnsi="Arial"/>
          <w:sz w:val="22"/>
          <w:lang w:val="en-GB"/>
        </w:rPr>
        <w:t>ction (CSA)</w:t>
      </w:r>
      <w:r w:rsidRPr="00ED2B04">
        <w:rPr>
          <w:rFonts w:ascii="Arial" w:hAnsi="Arial"/>
          <w:sz w:val="22"/>
          <w:lang w:val="en-GB"/>
        </w:rPr>
        <w:t xml:space="preserve"> in providing resources </w:t>
      </w:r>
      <w:r>
        <w:rPr>
          <w:rFonts w:ascii="Arial" w:hAnsi="Arial"/>
          <w:sz w:val="22"/>
          <w:lang w:val="en-GB"/>
        </w:rPr>
        <w:t>to support the development of a</w:t>
      </w:r>
      <w:r w:rsidRPr="00ED2B04">
        <w:rPr>
          <w:rFonts w:ascii="Arial" w:hAnsi="Arial"/>
          <w:sz w:val="22"/>
          <w:lang w:val="en-GB"/>
        </w:rPr>
        <w:t xml:space="preserve"> sustainable SRA.</w:t>
      </w:r>
    </w:p>
    <w:p w:rsidR="000E69B4" w:rsidRPr="00ED2B0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Another aspect crucial to the development of an SRA is the need </w:t>
      </w:r>
      <w:r>
        <w:rPr>
          <w:rFonts w:ascii="Arial" w:hAnsi="Arial"/>
          <w:sz w:val="22"/>
          <w:lang w:val="en-GB"/>
        </w:rPr>
        <w:t xml:space="preserve">to </w:t>
      </w:r>
      <w:r w:rsidRPr="00ED2B04">
        <w:rPr>
          <w:rFonts w:ascii="Arial" w:hAnsi="Arial"/>
          <w:sz w:val="22"/>
          <w:lang w:val="en-GB"/>
        </w:rPr>
        <w:t xml:space="preserve">accommodate the different perspectives of stakeholders by involving them in a continuous dialogue, which </w:t>
      </w:r>
      <w:r>
        <w:rPr>
          <w:rFonts w:ascii="Arial" w:hAnsi="Arial"/>
          <w:sz w:val="22"/>
          <w:lang w:val="en-GB"/>
        </w:rPr>
        <w:t xml:space="preserve">are </w:t>
      </w:r>
      <w:r w:rsidRPr="00ED2B04">
        <w:rPr>
          <w:rFonts w:ascii="Arial" w:hAnsi="Arial"/>
          <w:sz w:val="22"/>
          <w:lang w:val="en-GB"/>
        </w:rPr>
        <w:t>prerequisites to build</w:t>
      </w:r>
      <w:r>
        <w:rPr>
          <w:rFonts w:ascii="Arial" w:hAnsi="Arial"/>
          <w:sz w:val="22"/>
          <w:lang w:val="en-GB"/>
        </w:rPr>
        <w:t>ing</w:t>
      </w:r>
      <w:r w:rsidRPr="00ED2B04">
        <w:rPr>
          <w:rFonts w:ascii="Arial" w:hAnsi="Arial"/>
          <w:sz w:val="22"/>
          <w:lang w:val="en-GB"/>
        </w:rPr>
        <w:t xml:space="preserve"> trust and transparency.  Concrete suggestions on stakeholder involvement are </w:t>
      </w:r>
      <w:r>
        <w:rPr>
          <w:rFonts w:ascii="Arial" w:hAnsi="Arial"/>
          <w:sz w:val="22"/>
          <w:lang w:val="en-GB"/>
        </w:rPr>
        <w:t>summarised</w:t>
      </w:r>
      <w:r w:rsidRPr="00ED2B04">
        <w:rPr>
          <w:rFonts w:ascii="Arial" w:hAnsi="Arial"/>
          <w:sz w:val="22"/>
          <w:lang w:val="en-GB"/>
        </w:rPr>
        <w:t xml:space="preserve"> in</w:t>
      </w:r>
      <w:r>
        <w:rPr>
          <w:rFonts w:ascii="Arial" w:hAnsi="Arial"/>
          <w:sz w:val="22"/>
          <w:lang w:val="en-GB"/>
        </w:rPr>
        <w:t xml:space="preserve"> the</w:t>
      </w:r>
      <w:r w:rsidRPr="00ED2B04">
        <w:rPr>
          <w:rFonts w:ascii="Arial" w:hAnsi="Arial"/>
          <w:sz w:val="22"/>
          <w:lang w:val="en-GB"/>
        </w:rPr>
        <w:t xml:space="preserve"> chapter “Involvement of and communication with stakeholders” below. </w:t>
      </w:r>
    </w:p>
    <w:p w:rsidR="000E69B4" w:rsidRPr="00ED2B0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Nevertheless, an SRA is not sufficient as it is “only” ” a holistic roadmap. A tailor-made “implementation plan” including concrete measures, instruments and time plans is the basis for implementation</w:t>
      </w:r>
      <w:r w:rsidRPr="00ED2B04">
        <w:rPr>
          <w:rStyle w:val="Funotenzeichen"/>
          <w:rFonts w:ascii="Arial" w:hAnsi="Arial"/>
          <w:sz w:val="22"/>
          <w:lang w:val="en-GB"/>
        </w:rPr>
        <w:footnoteReference w:id="2"/>
      </w:r>
      <w:r w:rsidRPr="00ED2B04">
        <w:rPr>
          <w:rFonts w:ascii="Arial" w:hAnsi="Arial"/>
          <w:sz w:val="22"/>
          <w:lang w:val="en-GB"/>
        </w:rPr>
        <w:t xml:space="preserve">. </w:t>
      </w:r>
    </w:p>
    <w:p w:rsidR="000E69B4" w:rsidRPr="00ED2B0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Turning the plan into concrete implementation often means being confronted with the complexity of research funding (national, regional, EU, international) and with different budget cycles, administrative hurdles and different practices</w:t>
      </w:r>
      <w:r>
        <w:rPr>
          <w:rFonts w:ascii="Arial" w:hAnsi="Arial"/>
          <w:sz w:val="22"/>
          <w:lang w:val="en-GB"/>
        </w:rPr>
        <w:t>, for example, for</w:t>
      </w:r>
      <w:r w:rsidRPr="00ED2B04">
        <w:rPr>
          <w:rFonts w:ascii="Arial" w:hAnsi="Arial"/>
          <w:sz w:val="22"/>
          <w:lang w:val="en-GB"/>
        </w:rPr>
        <w:t xml:space="preserve"> data access and release, resource sharing and IPR management</w:t>
      </w:r>
      <w:r w:rsidRPr="00ED2B04">
        <w:rPr>
          <w:rStyle w:val="Funotenzeichen"/>
          <w:rFonts w:ascii="Arial" w:hAnsi="Arial"/>
          <w:sz w:val="22"/>
          <w:lang w:val="en-GB"/>
        </w:rPr>
        <w:footnoteReference w:id="3"/>
      </w:r>
      <w:r w:rsidRPr="00ED2B04">
        <w:rPr>
          <w:rFonts w:ascii="Arial" w:hAnsi="Arial"/>
          <w:sz w:val="22"/>
          <w:lang w:val="en-GB"/>
        </w:rPr>
        <w:t xml:space="preserve">. These points were identified as </w:t>
      </w:r>
      <w:r>
        <w:rPr>
          <w:rFonts w:ascii="Arial" w:hAnsi="Arial"/>
          <w:sz w:val="22"/>
          <w:lang w:val="en-GB"/>
        </w:rPr>
        <w:t xml:space="preserve">determinants </w:t>
      </w:r>
      <w:r w:rsidRPr="00ED2B04">
        <w:rPr>
          <w:rFonts w:ascii="Arial" w:hAnsi="Arial"/>
          <w:sz w:val="22"/>
          <w:lang w:val="en-GB"/>
        </w:rPr>
        <w:t xml:space="preserve">for international cooperation </w:t>
      </w:r>
      <w:r>
        <w:rPr>
          <w:rFonts w:ascii="Arial" w:hAnsi="Arial"/>
          <w:sz w:val="22"/>
          <w:lang w:val="en-GB"/>
        </w:rPr>
        <w:t>in particular</w:t>
      </w:r>
      <w:r w:rsidRPr="00ED2B04">
        <w:rPr>
          <w:rFonts w:ascii="Arial" w:hAnsi="Arial"/>
          <w:sz w:val="22"/>
          <w:lang w:val="en-GB"/>
        </w:rPr>
        <w:t xml:space="preserve">, but are equally relevant for transnational cooperation on European level. </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While not the only means of implementation, the advantage of common calls is that they can provide an excellent test environment and means of ironing out problems, for the variety of difference</w:t>
      </w:r>
      <w:r>
        <w:rPr>
          <w:rFonts w:ascii="Arial" w:hAnsi="Arial"/>
          <w:sz w:val="22"/>
          <w:lang w:val="en-GB"/>
        </w:rPr>
        <w:t>s</w:t>
      </w:r>
      <w:r w:rsidRPr="00ED2B04">
        <w:rPr>
          <w:rFonts w:ascii="Arial" w:hAnsi="Arial"/>
          <w:sz w:val="22"/>
          <w:lang w:val="en-GB"/>
        </w:rPr>
        <w:t xml:space="preserve"> in the organisation of research. </w:t>
      </w:r>
    </w:p>
    <w:p w:rsidR="000E69B4" w:rsidRDefault="000E69B4" w:rsidP="00C0038C">
      <w:pPr>
        <w:spacing w:line="360" w:lineRule="auto"/>
        <w:jc w:val="both"/>
        <w:rPr>
          <w:rFonts w:ascii="Arial" w:hAnsi="Arial"/>
          <w:b/>
          <w:sz w:val="22"/>
          <w:lang w:val="en-GB"/>
        </w:rPr>
      </w:pPr>
    </w:p>
    <w:p w:rsidR="000E69B4" w:rsidRDefault="000E69B4" w:rsidP="00C0038C">
      <w:pPr>
        <w:spacing w:line="360" w:lineRule="auto"/>
        <w:jc w:val="both"/>
        <w:rPr>
          <w:rFonts w:ascii="Arial" w:hAnsi="Arial"/>
          <w:b/>
          <w:sz w:val="22"/>
          <w:lang w:val="en-GB"/>
        </w:rPr>
      </w:pPr>
    </w:p>
    <w:p w:rsidR="000E69B4" w:rsidRPr="00ED2B04" w:rsidRDefault="000E69B4" w:rsidP="00C0038C">
      <w:pPr>
        <w:spacing w:line="360" w:lineRule="auto"/>
        <w:jc w:val="both"/>
        <w:rPr>
          <w:rFonts w:ascii="Arial" w:hAnsi="Arial"/>
          <w:b/>
          <w:sz w:val="22"/>
          <w:lang w:val="en-GB"/>
        </w:rPr>
      </w:pPr>
    </w:p>
    <w:p w:rsidR="000E69B4" w:rsidRPr="00ED2B04" w:rsidRDefault="000E69B4" w:rsidP="00C0038C">
      <w:pPr>
        <w:spacing w:line="360" w:lineRule="auto"/>
        <w:jc w:val="both"/>
        <w:outlineLvl w:val="0"/>
        <w:rPr>
          <w:rFonts w:ascii="Arial" w:hAnsi="Arial"/>
          <w:b/>
          <w:sz w:val="22"/>
          <w:lang w:val="en-GB"/>
        </w:rPr>
      </w:pPr>
      <w:r w:rsidRPr="00ED2B04">
        <w:rPr>
          <w:rFonts w:ascii="Arial" w:hAnsi="Arial"/>
          <w:b/>
          <w:sz w:val="22"/>
          <w:lang w:val="en-GB"/>
        </w:rPr>
        <w:lastRenderedPageBreak/>
        <w:t>Framework Conditions</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In parallel session 7 on “How can the application of the Guidelines for Framework Conditions (FCs) be made more relevant?” discussion was structured in the “World Café” format, where direct engagement of participants was possible. </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There was common agreement that</w:t>
      </w:r>
      <w:r>
        <w:rPr>
          <w:rFonts w:ascii="Arial" w:hAnsi="Arial"/>
          <w:sz w:val="22"/>
          <w:lang w:val="en-GB"/>
        </w:rPr>
        <w:t>,</w:t>
      </w:r>
      <w:r w:rsidRPr="00ED2B04">
        <w:rPr>
          <w:rFonts w:ascii="Arial" w:hAnsi="Arial"/>
          <w:sz w:val="22"/>
          <w:lang w:val="en-GB"/>
        </w:rPr>
        <w:t xml:space="preserve"> although inspiring, the </w:t>
      </w:r>
      <w:proofErr w:type="spellStart"/>
      <w:r w:rsidRPr="00ED2B04">
        <w:rPr>
          <w:rFonts w:ascii="Arial" w:hAnsi="Arial"/>
          <w:sz w:val="22"/>
          <w:lang w:val="en-GB"/>
        </w:rPr>
        <w:t>FCs´</w:t>
      </w:r>
      <w:proofErr w:type="spellEnd"/>
      <w:r w:rsidRPr="00ED2B04">
        <w:rPr>
          <w:rFonts w:ascii="Arial" w:hAnsi="Arial"/>
          <w:sz w:val="22"/>
          <w:lang w:val="en-GB"/>
        </w:rPr>
        <w:t xml:space="preserve"> relevance should be improved for better uptake and usability by JPIs.  </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Therefore, FCs should be updated and optimised in content and form as the complexity of JPIs demand additional aspects to be reflected</w:t>
      </w:r>
      <w:r>
        <w:rPr>
          <w:rFonts w:ascii="Arial" w:hAnsi="Arial"/>
          <w:sz w:val="22"/>
          <w:lang w:val="en-GB"/>
        </w:rPr>
        <w:t xml:space="preserve"> in the FCs</w:t>
      </w:r>
      <w:r w:rsidRPr="00ED2B04">
        <w:rPr>
          <w:rFonts w:ascii="Arial" w:hAnsi="Arial"/>
          <w:sz w:val="22"/>
          <w:lang w:val="en-GB"/>
        </w:rPr>
        <w:t>. Consequently</w:t>
      </w:r>
      <w:r>
        <w:rPr>
          <w:rFonts w:ascii="Arial" w:hAnsi="Arial"/>
          <w:sz w:val="22"/>
          <w:lang w:val="en-GB"/>
        </w:rPr>
        <w:t>,</w:t>
      </w:r>
      <w:r w:rsidRPr="00ED2B04">
        <w:rPr>
          <w:rFonts w:ascii="Arial" w:hAnsi="Arial"/>
          <w:sz w:val="22"/>
          <w:lang w:val="en-GB"/>
        </w:rPr>
        <w:t xml:space="preserve"> guidelines for FCs should also include recommendations for strategy development </w:t>
      </w:r>
      <w:r>
        <w:rPr>
          <w:rFonts w:ascii="Arial" w:hAnsi="Arial"/>
          <w:sz w:val="22"/>
          <w:lang w:val="en-GB"/>
        </w:rPr>
        <w:t xml:space="preserve">rather </w:t>
      </w:r>
      <w:r w:rsidRPr="00ED2B04">
        <w:rPr>
          <w:rFonts w:ascii="Arial" w:hAnsi="Arial"/>
          <w:sz w:val="22"/>
          <w:lang w:val="en-GB"/>
        </w:rPr>
        <w:t>than solely focus</w:t>
      </w:r>
      <w:r>
        <w:rPr>
          <w:rFonts w:ascii="Arial" w:hAnsi="Arial"/>
          <w:sz w:val="22"/>
          <w:lang w:val="en-GB"/>
        </w:rPr>
        <w:t>sing</w:t>
      </w:r>
      <w:r w:rsidRPr="00ED2B04">
        <w:rPr>
          <w:rFonts w:ascii="Arial" w:hAnsi="Arial"/>
          <w:sz w:val="22"/>
          <w:lang w:val="en-GB"/>
        </w:rPr>
        <w:t xml:space="preserve"> on rules and pre-defined procedures for programme management. </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The CSA project “JPIs to Co Work” as well as the project “ERALEARN” can offer guidance in this respect, as both are targeted towards synthesizing common experiences in ERA</w:t>
      </w:r>
      <w:r>
        <w:rPr>
          <w:rFonts w:ascii="Arial" w:hAnsi="Arial"/>
          <w:sz w:val="22"/>
          <w:lang w:val="en-GB"/>
        </w:rPr>
        <w:t>-</w:t>
      </w:r>
      <w:r w:rsidRPr="00ED2B04">
        <w:rPr>
          <w:rFonts w:ascii="Arial" w:hAnsi="Arial"/>
          <w:sz w:val="22"/>
          <w:lang w:val="en-GB"/>
        </w:rPr>
        <w:t xml:space="preserve">Nets and JPIs. </w:t>
      </w:r>
      <w:r>
        <w:rPr>
          <w:rFonts w:ascii="Arial" w:hAnsi="Arial"/>
          <w:sz w:val="22"/>
          <w:lang w:val="en-GB"/>
        </w:rPr>
        <w:t xml:space="preserve">However, both projects have to “sell” themselves better as JPIs tend not to be aware of the services and help that is available through these projects. </w:t>
      </w:r>
    </w:p>
    <w:p w:rsidR="000E69B4" w:rsidRPr="00ED2B0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The Nordic Joint Programming and the Urban Europe JPI </w:t>
      </w:r>
      <w:r>
        <w:rPr>
          <w:rFonts w:ascii="Arial" w:hAnsi="Arial"/>
          <w:sz w:val="22"/>
          <w:lang w:val="en-GB"/>
        </w:rPr>
        <w:t>presented</w:t>
      </w:r>
      <w:r w:rsidRPr="00ED2B04">
        <w:rPr>
          <w:rFonts w:ascii="Arial" w:hAnsi="Arial"/>
          <w:sz w:val="22"/>
          <w:lang w:val="en-GB"/>
        </w:rPr>
        <w:t xml:space="preserve"> </w:t>
      </w:r>
      <w:r>
        <w:rPr>
          <w:rFonts w:ascii="Arial" w:hAnsi="Arial"/>
          <w:sz w:val="22"/>
          <w:lang w:val="en-GB"/>
        </w:rPr>
        <w:t xml:space="preserve">examples of good practice </w:t>
      </w:r>
      <w:r w:rsidRPr="00ED2B04">
        <w:rPr>
          <w:rFonts w:ascii="Arial" w:hAnsi="Arial"/>
          <w:sz w:val="22"/>
          <w:lang w:val="en-GB"/>
        </w:rPr>
        <w:t xml:space="preserve">on governance structures, incentives for joint programming, joint calls, common pots and peer-review, foresight and programme evaluation – features crucial for an update of the FCs. </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Consensus was that the Framework Conditions will be more readily applied and of real help to JPIs when the guidelines are more flexible in their structure, content and application. </w:t>
      </w:r>
    </w:p>
    <w:p w:rsidR="000E69B4" w:rsidRPr="00ED2B04" w:rsidRDefault="000E69B4" w:rsidP="00C0038C">
      <w:pPr>
        <w:spacing w:line="360" w:lineRule="auto"/>
        <w:jc w:val="both"/>
        <w:outlineLvl w:val="0"/>
        <w:rPr>
          <w:rFonts w:ascii="Arial" w:hAnsi="Arial"/>
          <w:sz w:val="22"/>
          <w:lang w:val="en-GB"/>
        </w:rPr>
      </w:pPr>
      <w:r w:rsidRPr="00ED2B04">
        <w:rPr>
          <w:rFonts w:ascii="Arial" w:hAnsi="Arial"/>
          <w:sz w:val="22"/>
          <w:lang w:val="en-GB"/>
        </w:rPr>
        <w:t xml:space="preserve">Detailed recommendations </w:t>
      </w:r>
      <w:r>
        <w:rPr>
          <w:rFonts w:ascii="Arial" w:hAnsi="Arial"/>
          <w:sz w:val="22"/>
          <w:lang w:val="en-GB"/>
        </w:rPr>
        <w:t>are summarised</w:t>
      </w:r>
      <w:r w:rsidRPr="00ED2B04">
        <w:rPr>
          <w:rFonts w:ascii="Arial" w:hAnsi="Arial"/>
          <w:sz w:val="22"/>
          <w:lang w:val="en-GB"/>
        </w:rPr>
        <w:t xml:space="preserve"> in Section 3. </w:t>
      </w:r>
    </w:p>
    <w:p w:rsidR="000E69B4" w:rsidRPr="00ED2B0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outlineLvl w:val="0"/>
        <w:rPr>
          <w:rFonts w:ascii="Arial" w:hAnsi="Arial"/>
          <w:b/>
          <w:sz w:val="22"/>
          <w:lang w:val="en-GB"/>
        </w:rPr>
      </w:pPr>
      <w:r w:rsidRPr="00ED2B04">
        <w:rPr>
          <w:rFonts w:ascii="Arial" w:hAnsi="Arial"/>
          <w:b/>
          <w:sz w:val="22"/>
          <w:lang w:val="en-GB"/>
        </w:rPr>
        <w:t>Synergies between the JPIs and Horizon 2020</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Session 5 looked at synergies between JPIs and Horizon 2020. Two speakers, involved in the JPI FACCE and ERALEARN project and one speaker from the European Commission examined the communalities and differences</w:t>
      </w:r>
      <w:r>
        <w:rPr>
          <w:rFonts w:ascii="Arial" w:hAnsi="Arial"/>
          <w:sz w:val="22"/>
          <w:lang w:val="en-GB"/>
        </w:rPr>
        <w:t xml:space="preserve"> of Horizon 2020</w:t>
      </w:r>
      <w:r w:rsidRPr="00ED2B04">
        <w:rPr>
          <w:rFonts w:ascii="Arial" w:hAnsi="Arial"/>
          <w:sz w:val="22"/>
          <w:lang w:val="en-GB"/>
        </w:rPr>
        <w:t xml:space="preserve">, where synergies are necessary, the way </w:t>
      </w:r>
      <w:r>
        <w:rPr>
          <w:rFonts w:ascii="Arial" w:hAnsi="Arial"/>
          <w:sz w:val="22"/>
          <w:lang w:val="en-GB"/>
        </w:rPr>
        <w:t xml:space="preserve">in which </w:t>
      </w:r>
      <w:r w:rsidRPr="00ED2B04">
        <w:rPr>
          <w:rFonts w:ascii="Arial" w:hAnsi="Arial"/>
          <w:sz w:val="22"/>
          <w:lang w:val="en-GB"/>
        </w:rPr>
        <w:t>they can be maximized, how Horizon 2020 can suppo</w:t>
      </w:r>
      <w:r>
        <w:rPr>
          <w:rFonts w:ascii="Arial" w:hAnsi="Arial"/>
          <w:sz w:val="22"/>
          <w:lang w:val="en-GB"/>
        </w:rPr>
        <w:t xml:space="preserve">rt the JP process and finally, </w:t>
      </w:r>
      <w:r w:rsidRPr="00ED2B04">
        <w:rPr>
          <w:rFonts w:ascii="Arial" w:hAnsi="Arial"/>
          <w:sz w:val="22"/>
          <w:lang w:val="en-GB"/>
        </w:rPr>
        <w:t xml:space="preserve">on what has worked so far. </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JPIs and Horizon 2020 share common ground – both are important building blocks of ERA and both aim to tackle the societal challenges, either Member State (MS) driven or through one of the three pillars of Horizon 2020. Therefore, complementarity, coherence and alignment between the two are a necessary strategic move. However, participants of the session </w:t>
      </w:r>
      <w:r>
        <w:rPr>
          <w:rFonts w:ascii="Arial" w:hAnsi="Arial"/>
          <w:sz w:val="22"/>
          <w:lang w:val="en-GB"/>
        </w:rPr>
        <w:t>questioned whether is it clear how the JPIs and Horizon 2020 are positioned in respect of each other —in other words, are they</w:t>
      </w:r>
      <w:r w:rsidRPr="00ED2B04">
        <w:rPr>
          <w:rFonts w:ascii="Arial" w:hAnsi="Arial"/>
          <w:sz w:val="22"/>
          <w:lang w:val="en-GB"/>
        </w:rPr>
        <w:t xml:space="preserve"> complementary</w:t>
      </w:r>
      <w:r>
        <w:rPr>
          <w:rFonts w:ascii="Arial" w:hAnsi="Arial"/>
          <w:sz w:val="22"/>
          <w:lang w:val="en-GB"/>
        </w:rPr>
        <w:t xml:space="preserve"> initiatives </w:t>
      </w:r>
      <w:r w:rsidRPr="00ED2B04">
        <w:rPr>
          <w:rFonts w:ascii="Arial" w:hAnsi="Arial"/>
          <w:sz w:val="22"/>
          <w:lang w:val="en-GB"/>
        </w:rPr>
        <w:t xml:space="preserve">or </w:t>
      </w:r>
      <w:r>
        <w:rPr>
          <w:rFonts w:ascii="Arial" w:hAnsi="Arial"/>
          <w:sz w:val="22"/>
          <w:lang w:val="en-GB"/>
        </w:rPr>
        <w:t xml:space="preserve">completely </w:t>
      </w:r>
      <w:r w:rsidRPr="00ED2B04">
        <w:rPr>
          <w:rFonts w:ascii="Arial" w:hAnsi="Arial"/>
          <w:sz w:val="22"/>
          <w:lang w:val="en-GB"/>
        </w:rPr>
        <w:t xml:space="preserve">separate? </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lastRenderedPageBreak/>
        <w:t xml:space="preserve">This question could not be answered </w:t>
      </w:r>
      <w:r>
        <w:rPr>
          <w:rFonts w:ascii="Arial" w:hAnsi="Arial"/>
          <w:sz w:val="22"/>
          <w:lang w:val="en-GB"/>
        </w:rPr>
        <w:t xml:space="preserve">in a </w:t>
      </w:r>
      <w:r w:rsidRPr="00ED2B04">
        <w:rPr>
          <w:rFonts w:ascii="Arial" w:hAnsi="Arial"/>
          <w:sz w:val="22"/>
          <w:lang w:val="en-GB"/>
        </w:rPr>
        <w:t xml:space="preserve">straightforward </w:t>
      </w:r>
      <w:r>
        <w:rPr>
          <w:rFonts w:ascii="Arial" w:hAnsi="Arial"/>
          <w:sz w:val="22"/>
          <w:lang w:val="en-GB"/>
        </w:rPr>
        <w:t xml:space="preserve">manner </w:t>
      </w:r>
      <w:r w:rsidRPr="00ED2B04">
        <w:rPr>
          <w:rFonts w:ascii="Arial" w:hAnsi="Arial"/>
          <w:sz w:val="22"/>
          <w:lang w:val="en-GB"/>
        </w:rPr>
        <w:t xml:space="preserve">as </w:t>
      </w:r>
      <w:r>
        <w:rPr>
          <w:rFonts w:ascii="Arial" w:hAnsi="Arial"/>
          <w:sz w:val="22"/>
          <w:lang w:val="en-GB"/>
        </w:rPr>
        <w:t>the European Commission and JPI Members approach the question from different angles</w:t>
      </w:r>
      <w:r w:rsidRPr="00ED2B04">
        <w:rPr>
          <w:rFonts w:ascii="Arial" w:hAnsi="Arial"/>
          <w:sz w:val="22"/>
          <w:lang w:val="en-GB"/>
        </w:rPr>
        <w:t xml:space="preserve">: </w:t>
      </w:r>
    </w:p>
    <w:p w:rsidR="000E69B4" w:rsidRDefault="000E69B4" w:rsidP="00C0038C">
      <w:pPr>
        <w:spacing w:line="360" w:lineRule="auto"/>
        <w:jc w:val="both"/>
        <w:rPr>
          <w:rFonts w:ascii="Arial" w:hAnsi="Arial"/>
          <w:sz w:val="22"/>
          <w:lang w:val="en-GB"/>
        </w:rPr>
      </w:pPr>
      <w:r w:rsidRPr="00ED2B04">
        <w:rPr>
          <w:rFonts w:ascii="Arial" w:hAnsi="Arial"/>
          <w:sz w:val="22"/>
          <w:lang w:val="en-GB"/>
        </w:rPr>
        <w:t>The European Commission sees the JPIs clearly in the driving seat in Joint Programming</w:t>
      </w:r>
      <w:r>
        <w:rPr>
          <w:rFonts w:ascii="Arial" w:hAnsi="Arial"/>
          <w:sz w:val="22"/>
          <w:lang w:val="en-GB"/>
        </w:rPr>
        <w:t xml:space="preserve">, and implementation is the responsibility of Member States involved. However, there is a need for cooperation as to make the best use of possible synergies. </w:t>
      </w:r>
    </w:p>
    <w:p w:rsidR="000E69B4" w:rsidRPr="00ED2B04" w:rsidRDefault="000E69B4" w:rsidP="00C0038C">
      <w:pPr>
        <w:spacing w:line="360" w:lineRule="auto"/>
        <w:jc w:val="both"/>
        <w:rPr>
          <w:rFonts w:ascii="Arial" w:hAnsi="Arial"/>
          <w:sz w:val="22"/>
          <w:lang w:val="en-GB"/>
        </w:rPr>
      </w:pPr>
      <w:r>
        <w:rPr>
          <w:rFonts w:ascii="Arial" w:hAnsi="Arial"/>
          <w:sz w:val="22"/>
          <w:lang w:val="en-GB"/>
        </w:rPr>
        <w:t xml:space="preserve">Therefore, there is an absolute a need for cooperation between JPIs and Horizon 2020, which was examined in more detail in Parallel Session 5.  </w:t>
      </w:r>
      <w:r w:rsidRPr="00ED2B04">
        <w:rPr>
          <w:rFonts w:ascii="Arial" w:hAnsi="Arial"/>
          <w:sz w:val="22"/>
          <w:lang w:val="en-GB"/>
        </w:rPr>
        <w:t xml:space="preserve">According to the European Commission representative, the ideal” functioning </w:t>
      </w:r>
      <w:r>
        <w:rPr>
          <w:rFonts w:ascii="Arial" w:hAnsi="Arial"/>
          <w:sz w:val="22"/>
          <w:lang w:val="en-GB"/>
        </w:rPr>
        <w:t xml:space="preserve">mode for JPIs is when they implement their SRA on their own. The Commission can provide </w:t>
      </w:r>
      <w:r w:rsidRPr="00ED2B04">
        <w:rPr>
          <w:rFonts w:ascii="Arial" w:hAnsi="Arial"/>
          <w:sz w:val="22"/>
          <w:lang w:val="en-GB"/>
        </w:rPr>
        <w:t xml:space="preserve">support </w:t>
      </w:r>
      <w:r>
        <w:rPr>
          <w:rFonts w:ascii="Arial" w:hAnsi="Arial"/>
          <w:sz w:val="22"/>
          <w:lang w:val="en-GB"/>
        </w:rPr>
        <w:t xml:space="preserve">for </w:t>
      </w:r>
      <w:r w:rsidRPr="00ED2B04">
        <w:rPr>
          <w:rFonts w:ascii="Arial" w:hAnsi="Arial"/>
          <w:sz w:val="22"/>
          <w:lang w:val="en-GB"/>
        </w:rPr>
        <w:t>JPIs</w:t>
      </w:r>
      <w:r>
        <w:rPr>
          <w:rFonts w:ascii="Arial" w:hAnsi="Arial"/>
          <w:sz w:val="22"/>
          <w:lang w:val="en-GB"/>
        </w:rPr>
        <w:t xml:space="preserve"> through a CSA to help them to establish their SRA</w:t>
      </w:r>
      <w:r w:rsidRPr="00ED2B04">
        <w:rPr>
          <w:rFonts w:ascii="Arial" w:hAnsi="Arial"/>
          <w:sz w:val="22"/>
          <w:lang w:val="en-GB"/>
        </w:rPr>
        <w:t xml:space="preserve">.  </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Equally, </w:t>
      </w:r>
      <w:r>
        <w:rPr>
          <w:rFonts w:ascii="Arial" w:hAnsi="Arial"/>
          <w:sz w:val="22"/>
          <w:lang w:val="en-GB"/>
        </w:rPr>
        <w:t xml:space="preserve">it was suggested that the </w:t>
      </w:r>
      <w:r w:rsidRPr="00ED2B04">
        <w:rPr>
          <w:rFonts w:ascii="Arial" w:hAnsi="Arial"/>
          <w:sz w:val="22"/>
          <w:lang w:val="en-GB"/>
        </w:rPr>
        <w:t>JPIs should use their SRA in a more strategic manner when it comes to positioning to Horizon 2020</w:t>
      </w:r>
      <w:r w:rsidRPr="00ED2B04">
        <w:rPr>
          <w:rStyle w:val="Funotenzeichen"/>
          <w:rFonts w:ascii="Arial" w:hAnsi="Arial"/>
          <w:sz w:val="22"/>
          <w:lang w:val="en-GB"/>
        </w:rPr>
        <w:footnoteReference w:id="4"/>
      </w:r>
      <w:r w:rsidRPr="00ED2B04">
        <w:rPr>
          <w:rFonts w:ascii="Arial" w:hAnsi="Arial"/>
          <w:sz w:val="22"/>
          <w:lang w:val="en-GB"/>
        </w:rPr>
        <w:t xml:space="preserve">. This could be achieved on one hand through close interaction with advisory boards and programme committees and on the other hand through strategic decisions </w:t>
      </w:r>
      <w:r>
        <w:rPr>
          <w:rFonts w:ascii="Arial" w:hAnsi="Arial"/>
          <w:sz w:val="22"/>
          <w:lang w:val="en-GB"/>
        </w:rPr>
        <w:t xml:space="preserve">on </w:t>
      </w:r>
      <w:r w:rsidRPr="00ED2B04">
        <w:rPr>
          <w:rFonts w:ascii="Arial" w:hAnsi="Arial"/>
          <w:sz w:val="22"/>
          <w:lang w:val="en-GB"/>
        </w:rPr>
        <w:t xml:space="preserve">whether, when and which instrument, from CSAs to ERANETs, Art 185 and joint use of research infrastructures, should be applied and used. </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The value of a CSA for the sustainability of JPIs was highlighted repeatedly at this point. Its role was also stressed in involving less research-intensive countries and regions in the JP process</w:t>
      </w:r>
      <w:r w:rsidRPr="00ED2B04">
        <w:rPr>
          <w:rStyle w:val="Funotenzeichen"/>
          <w:rFonts w:ascii="Arial" w:hAnsi="Arial"/>
          <w:sz w:val="22"/>
          <w:lang w:val="en-GB"/>
        </w:rPr>
        <w:footnoteReference w:id="5"/>
      </w:r>
      <w:r w:rsidRPr="00ED2B04">
        <w:rPr>
          <w:rFonts w:ascii="Arial" w:hAnsi="Arial"/>
          <w:sz w:val="22"/>
          <w:lang w:val="en-GB"/>
        </w:rPr>
        <w:t>.</w:t>
      </w:r>
    </w:p>
    <w:p w:rsidR="000E69B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rPr>
          <w:rFonts w:ascii="Arial" w:hAnsi="Arial"/>
          <w:sz w:val="22"/>
          <w:lang w:val="en-GB"/>
        </w:rPr>
      </w:pPr>
    </w:p>
    <w:p w:rsidR="000E69B4" w:rsidRPr="00573B0F" w:rsidRDefault="000E69B4" w:rsidP="00C0038C">
      <w:pPr>
        <w:spacing w:line="360" w:lineRule="auto"/>
        <w:jc w:val="both"/>
        <w:outlineLvl w:val="0"/>
        <w:rPr>
          <w:rFonts w:ascii="Arial" w:hAnsi="Arial"/>
          <w:b/>
          <w:sz w:val="28"/>
          <w:szCs w:val="28"/>
          <w:lang w:val="en-GB"/>
        </w:rPr>
      </w:pPr>
      <w:r w:rsidRPr="00573B0F">
        <w:rPr>
          <w:rFonts w:ascii="Arial" w:hAnsi="Arial"/>
          <w:b/>
          <w:sz w:val="28"/>
          <w:szCs w:val="28"/>
          <w:lang w:val="en-GB"/>
        </w:rPr>
        <w:t>Achieving Societal Impact</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In this section, findings and discussion points from the plenary se</w:t>
      </w:r>
      <w:r>
        <w:rPr>
          <w:rFonts w:ascii="Arial" w:hAnsi="Arial"/>
          <w:sz w:val="22"/>
          <w:lang w:val="en-GB"/>
        </w:rPr>
        <w:t xml:space="preserve">ssion, parallel session 1 to 4 </w:t>
      </w:r>
      <w:r w:rsidRPr="00ED2B04">
        <w:rPr>
          <w:rFonts w:ascii="Arial" w:hAnsi="Arial"/>
          <w:sz w:val="22"/>
          <w:lang w:val="en-GB"/>
        </w:rPr>
        <w:t xml:space="preserve">and parallel session 8 are </w:t>
      </w:r>
      <w:r>
        <w:rPr>
          <w:rFonts w:ascii="Arial" w:hAnsi="Arial"/>
          <w:sz w:val="22"/>
          <w:lang w:val="en-GB"/>
        </w:rPr>
        <w:t>summarised</w:t>
      </w:r>
      <w:r w:rsidRPr="00ED2B04">
        <w:rPr>
          <w:rFonts w:ascii="Arial" w:hAnsi="Arial"/>
          <w:sz w:val="22"/>
          <w:lang w:val="en-GB"/>
        </w:rPr>
        <w:t xml:space="preserve">. The first part reflects on the need for a changing </w:t>
      </w:r>
      <w:proofErr w:type="spellStart"/>
      <w:r w:rsidRPr="00ED2B04">
        <w:rPr>
          <w:rFonts w:ascii="Arial" w:hAnsi="Arial"/>
          <w:sz w:val="22"/>
          <w:lang w:val="en-GB"/>
        </w:rPr>
        <w:t>mindset</w:t>
      </w:r>
      <w:proofErr w:type="spellEnd"/>
      <w:r w:rsidRPr="00ED2B04">
        <w:rPr>
          <w:rFonts w:ascii="Arial" w:hAnsi="Arial"/>
          <w:sz w:val="22"/>
          <w:lang w:val="en-GB"/>
        </w:rPr>
        <w:t xml:space="preserve">, added value and societal challenges. </w:t>
      </w:r>
      <w:r>
        <w:rPr>
          <w:rFonts w:ascii="Arial" w:hAnsi="Arial"/>
          <w:sz w:val="22"/>
          <w:lang w:val="en-GB"/>
        </w:rPr>
        <w:t>Following section focuses</w:t>
      </w:r>
      <w:r w:rsidRPr="00ED2B04">
        <w:rPr>
          <w:rFonts w:ascii="Arial" w:hAnsi="Arial"/>
          <w:sz w:val="22"/>
          <w:lang w:val="en-GB"/>
        </w:rPr>
        <w:t xml:space="preserve"> on </w:t>
      </w:r>
      <w:r>
        <w:rPr>
          <w:rFonts w:ascii="Arial" w:hAnsi="Arial"/>
          <w:sz w:val="22"/>
          <w:lang w:val="en-GB"/>
        </w:rPr>
        <w:t xml:space="preserve">the </w:t>
      </w:r>
      <w:r w:rsidRPr="00ED2B04">
        <w:rPr>
          <w:rFonts w:ascii="Arial" w:hAnsi="Arial"/>
          <w:sz w:val="22"/>
          <w:lang w:val="en-GB"/>
        </w:rPr>
        <w:t>involvement of and communication with stakeholders</w:t>
      </w:r>
      <w:r>
        <w:rPr>
          <w:rFonts w:ascii="Arial" w:hAnsi="Arial"/>
          <w:sz w:val="22"/>
          <w:lang w:val="en-GB"/>
        </w:rPr>
        <w:t>,</w:t>
      </w:r>
      <w:r w:rsidRPr="00ED2B04">
        <w:rPr>
          <w:rFonts w:ascii="Arial" w:hAnsi="Arial"/>
          <w:sz w:val="22"/>
          <w:lang w:val="en-GB"/>
        </w:rPr>
        <w:t xml:space="preserve"> compris</w:t>
      </w:r>
      <w:r>
        <w:rPr>
          <w:rFonts w:ascii="Arial" w:hAnsi="Arial"/>
          <w:sz w:val="22"/>
          <w:lang w:val="en-GB"/>
        </w:rPr>
        <w:t>ing</w:t>
      </w:r>
      <w:r w:rsidRPr="00ED2B04">
        <w:rPr>
          <w:rFonts w:ascii="Arial" w:hAnsi="Arial"/>
          <w:sz w:val="22"/>
          <w:lang w:val="en-GB"/>
        </w:rPr>
        <w:t xml:space="preserve"> discussion points from plenary session 1 and parallel sessions 2 and 4. A specific section </w:t>
      </w:r>
      <w:r>
        <w:rPr>
          <w:rFonts w:ascii="Arial" w:hAnsi="Arial"/>
          <w:sz w:val="22"/>
          <w:lang w:val="en-GB"/>
        </w:rPr>
        <w:t>is dedicated to topics</w:t>
      </w:r>
      <w:r w:rsidRPr="00ED2B04">
        <w:rPr>
          <w:rFonts w:ascii="Arial" w:hAnsi="Arial"/>
          <w:sz w:val="22"/>
          <w:lang w:val="en-GB"/>
        </w:rPr>
        <w:t xml:space="preserve"> raised in session 3 - the participation of countries and regions in JPIs. In the last part, findings are </w:t>
      </w:r>
      <w:r>
        <w:rPr>
          <w:rFonts w:ascii="Arial" w:hAnsi="Arial"/>
          <w:sz w:val="22"/>
          <w:lang w:val="en-GB"/>
        </w:rPr>
        <w:t>summarised</w:t>
      </w:r>
      <w:r w:rsidRPr="00ED2B04">
        <w:rPr>
          <w:rFonts w:ascii="Arial" w:hAnsi="Arial"/>
          <w:sz w:val="22"/>
          <w:lang w:val="en-GB"/>
        </w:rPr>
        <w:t xml:space="preserve"> </w:t>
      </w:r>
      <w:r>
        <w:rPr>
          <w:rFonts w:ascii="Arial" w:hAnsi="Arial"/>
          <w:sz w:val="22"/>
          <w:lang w:val="en-GB"/>
        </w:rPr>
        <w:t>on</w:t>
      </w:r>
      <w:r w:rsidRPr="00ED2B04">
        <w:rPr>
          <w:rFonts w:ascii="Arial" w:hAnsi="Arial"/>
          <w:sz w:val="22"/>
          <w:lang w:val="en-GB"/>
        </w:rPr>
        <w:t xml:space="preserve"> measuring societal impact and the benefits of JPIs. </w:t>
      </w:r>
    </w:p>
    <w:p w:rsidR="000E69B4" w:rsidRPr="00ED2B0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outlineLvl w:val="0"/>
        <w:rPr>
          <w:rFonts w:ascii="Arial" w:hAnsi="Arial"/>
          <w:b/>
          <w:sz w:val="22"/>
          <w:lang w:val="en-GB"/>
        </w:rPr>
      </w:pPr>
      <w:r w:rsidRPr="00ED2B04">
        <w:rPr>
          <w:rFonts w:ascii="Arial" w:hAnsi="Arial"/>
          <w:b/>
          <w:sz w:val="22"/>
          <w:lang w:val="en-GB"/>
        </w:rPr>
        <w:t xml:space="preserve">Societal challenges, </w:t>
      </w:r>
      <w:r>
        <w:rPr>
          <w:rFonts w:ascii="Arial" w:hAnsi="Arial"/>
          <w:b/>
          <w:sz w:val="22"/>
          <w:lang w:val="en-GB"/>
        </w:rPr>
        <w:t>A</w:t>
      </w:r>
      <w:r w:rsidRPr="00ED2B04">
        <w:rPr>
          <w:rFonts w:ascii="Arial" w:hAnsi="Arial"/>
          <w:b/>
          <w:sz w:val="22"/>
          <w:lang w:val="en-GB"/>
        </w:rPr>
        <w:t xml:space="preserve">dded </w:t>
      </w:r>
      <w:r>
        <w:rPr>
          <w:rFonts w:ascii="Arial" w:hAnsi="Arial"/>
          <w:b/>
          <w:sz w:val="22"/>
          <w:lang w:val="en-GB"/>
        </w:rPr>
        <w:t>V</w:t>
      </w:r>
      <w:r w:rsidRPr="00ED2B04">
        <w:rPr>
          <w:rFonts w:ascii="Arial" w:hAnsi="Arial"/>
          <w:b/>
          <w:sz w:val="22"/>
          <w:lang w:val="en-GB"/>
        </w:rPr>
        <w:t xml:space="preserve">alue and </w:t>
      </w:r>
      <w:r>
        <w:rPr>
          <w:rFonts w:ascii="Arial" w:hAnsi="Arial"/>
          <w:b/>
          <w:sz w:val="22"/>
          <w:lang w:val="en-GB"/>
        </w:rPr>
        <w:t>t</w:t>
      </w:r>
      <w:r w:rsidRPr="00ED2B04">
        <w:rPr>
          <w:rFonts w:ascii="Arial" w:hAnsi="Arial"/>
          <w:b/>
          <w:sz w:val="22"/>
          <w:lang w:val="en-GB"/>
        </w:rPr>
        <w:t xml:space="preserve">he </w:t>
      </w:r>
      <w:r>
        <w:rPr>
          <w:rFonts w:ascii="Arial" w:hAnsi="Arial"/>
          <w:b/>
          <w:sz w:val="22"/>
          <w:lang w:val="en-GB"/>
        </w:rPr>
        <w:t>N</w:t>
      </w:r>
      <w:r w:rsidRPr="00ED2B04">
        <w:rPr>
          <w:rFonts w:ascii="Arial" w:hAnsi="Arial"/>
          <w:b/>
          <w:sz w:val="22"/>
          <w:lang w:val="en-GB"/>
        </w:rPr>
        <w:t xml:space="preserve">eed for a </w:t>
      </w:r>
      <w:r>
        <w:rPr>
          <w:rFonts w:ascii="Arial" w:hAnsi="Arial"/>
          <w:b/>
          <w:sz w:val="22"/>
          <w:lang w:val="en-GB"/>
        </w:rPr>
        <w:t>C</w:t>
      </w:r>
      <w:r w:rsidRPr="00ED2B04">
        <w:rPr>
          <w:rFonts w:ascii="Arial" w:hAnsi="Arial"/>
          <w:b/>
          <w:sz w:val="22"/>
          <w:lang w:val="en-GB"/>
        </w:rPr>
        <w:t xml:space="preserve">hanging </w:t>
      </w:r>
      <w:proofErr w:type="spellStart"/>
      <w:r>
        <w:rPr>
          <w:rFonts w:ascii="Arial" w:hAnsi="Arial"/>
          <w:b/>
          <w:sz w:val="22"/>
          <w:lang w:val="en-GB"/>
        </w:rPr>
        <w:t>M</w:t>
      </w:r>
      <w:r w:rsidRPr="00ED2B04">
        <w:rPr>
          <w:rFonts w:ascii="Arial" w:hAnsi="Arial"/>
          <w:b/>
          <w:sz w:val="22"/>
          <w:lang w:val="en-GB"/>
        </w:rPr>
        <w:t>indset</w:t>
      </w:r>
      <w:proofErr w:type="spellEnd"/>
      <w:r w:rsidRPr="00ED2B04">
        <w:rPr>
          <w:rFonts w:ascii="Arial" w:hAnsi="Arial"/>
          <w:b/>
          <w:sz w:val="22"/>
          <w:lang w:val="en-GB"/>
        </w:rPr>
        <w:t xml:space="preserve"> </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Tackling grand challenges and achieving societal impact are the key deliver</w:t>
      </w:r>
      <w:r>
        <w:rPr>
          <w:rFonts w:ascii="Arial" w:hAnsi="Arial"/>
          <w:sz w:val="22"/>
          <w:lang w:val="en-GB"/>
        </w:rPr>
        <w:t>ables</w:t>
      </w:r>
      <w:r w:rsidRPr="00ED2B04">
        <w:rPr>
          <w:rFonts w:ascii="Arial" w:hAnsi="Arial"/>
          <w:sz w:val="22"/>
          <w:lang w:val="en-GB"/>
        </w:rPr>
        <w:t xml:space="preserve"> of the JP process and each JPI. Plenary session 1 and parallel session 1 </w:t>
      </w:r>
      <w:r>
        <w:rPr>
          <w:rFonts w:ascii="Arial" w:hAnsi="Arial"/>
          <w:sz w:val="22"/>
          <w:lang w:val="en-GB"/>
        </w:rPr>
        <w:t>examined</w:t>
      </w:r>
      <w:r w:rsidRPr="00ED2B04">
        <w:rPr>
          <w:rFonts w:ascii="Arial" w:hAnsi="Arial"/>
          <w:sz w:val="22"/>
          <w:lang w:val="en-GB"/>
        </w:rPr>
        <w:t xml:space="preserve"> the issue of societal challenges. </w:t>
      </w:r>
    </w:p>
    <w:p w:rsidR="000E69B4" w:rsidRPr="00ED2B0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lastRenderedPageBreak/>
        <w:t>According to the European Commission JPI expert group,</w:t>
      </w:r>
      <w:r>
        <w:rPr>
          <w:rFonts w:ascii="Arial" w:hAnsi="Arial"/>
          <w:sz w:val="22"/>
          <w:lang w:val="en-GB"/>
        </w:rPr>
        <w:t xml:space="preserve"> the GPC,</w:t>
      </w:r>
      <w:r w:rsidRPr="00ED2B04">
        <w:rPr>
          <w:rFonts w:ascii="Arial" w:hAnsi="Arial"/>
          <w:sz w:val="22"/>
          <w:lang w:val="en-GB"/>
        </w:rPr>
        <w:t xml:space="preserve"> JPIs are regarded as a good approach to tackl</w:t>
      </w:r>
      <w:r>
        <w:rPr>
          <w:rFonts w:ascii="Arial" w:hAnsi="Arial"/>
          <w:sz w:val="22"/>
          <w:lang w:val="en-GB"/>
        </w:rPr>
        <w:t>ing</w:t>
      </w:r>
      <w:r w:rsidRPr="00ED2B04">
        <w:rPr>
          <w:rFonts w:ascii="Arial" w:hAnsi="Arial"/>
          <w:sz w:val="22"/>
          <w:lang w:val="en-GB"/>
        </w:rPr>
        <w:t xml:space="preserve"> societal challenges</w:t>
      </w:r>
      <w:r w:rsidRPr="00ED2B04">
        <w:rPr>
          <w:rStyle w:val="Funotenzeichen"/>
          <w:rFonts w:ascii="Arial" w:hAnsi="Arial"/>
          <w:sz w:val="22"/>
          <w:lang w:val="en-GB"/>
        </w:rPr>
        <w:footnoteReference w:id="6"/>
      </w:r>
      <w:r w:rsidRPr="00ED2B04">
        <w:rPr>
          <w:rFonts w:ascii="Arial" w:hAnsi="Arial"/>
          <w:sz w:val="22"/>
          <w:lang w:val="en-GB"/>
        </w:rPr>
        <w:t xml:space="preserve"> but to do so, JPIs need to bridge the gap between science and practice</w:t>
      </w:r>
      <w:r w:rsidRPr="00ED2B04">
        <w:rPr>
          <w:rStyle w:val="Funotenzeichen"/>
          <w:rFonts w:ascii="Arial" w:hAnsi="Arial"/>
          <w:sz w:val="22"/>
          <w:lang w:val="en-GB"/>
        </w:rPr>
        <w:footnoteReference w:id="7"/>
      </w:r>
      <w:r w:rsidRPr="00ED2B04">
        <w:rPr>
          <w:rFonts w:ascii="Arial" w:hAnsi="Arial"/>
          <w:sz w:val="22"/>
          <w:lang w:val="en-GB"/>
        </w:rPr>
        <w:t xml:space="preserve">. </w:t>
      </w:r>
      <w:r>
        <w:rPr>
          <w:rFonts w:ascii="Arial" w:hAnsi="Arial"/>
          <w:sz w:val="22"/>
          <w:lang w:val="en-GB"/>
        </w:rPr>
        <w:t>The</w:t>
      </w:r>
      <w:r w:rsidRPr="00ED2B04">
        <w:rPr>
          <w:rFonts w:ascii="Arial" w:hAnsi="Arial"/>
          <w:sz w:val="22"/>
          <w:lang w:val="en-GB"/>
        </w:rPr>
        <w:t xml:space="preserve"> Science Europe representative</w:t>
      </w:r>
      <w:r>
        <w:rPr>
          <w:rFonts w:ascii="Arial" w:hAnsi="Arial"/>
          <w:sz w:val="22"/>
          <w:lang w:val="en-GB"/>
        </w:rPr>
        <w:t>,</w:t>
      </w:r>
      <w:r w:rsidRPr="00ED2B04">
        <w:rPr>
          <w:rStyle w:val="Funotenzeichen"/>
          <w:rFonts w:ascii="Arial" w:hAnsi="Arial"/>
          <w:sz w:val="22"/>
          <w:lang w:val="en-GB"/>
        </w:rPr>
        <w:footnoteReference w:id="8"/>
      </w:r>
      <w:r w:rsidRPr="00ED2B04">
        <w:rPr>
          <w:rFonts w:ascii="Arial" w:hAnsi="Arial"/>
          <w:sz w:val="22"/>
          <w:lang w:val="en-GB"/>
        </w:rPr>
        <w:t xml:space="preserve"> in plenary session 1</w:t>
      </w:r>
      <w:r>
        <w:rPr>
          <w:rFonts w:ascii="Arial" w:hAnsi="Arial"/>
          <w:sz w:val="22"/>
          <w:lang w:val="en-GB"/>
        </w:rPr>
        <w:t xml:space="preserve">, highlighted how </w:t>
      </w:r>
      <w:r w:rsidRPr="00ED2B04">
        <w:rPr>
          <w:rFonts w:ascii="Arial" w:hAnsi="Arial"/>
          <w:sz w:val="22"/>
          <w:lang w:val="en-GB"/>
        </w:rPr>
        <w:t xml:space="preserve">JPIs can be excellent tools where there is a genuinely “global” challenge to be met, however always in combination with less ambitious, bottom up approaches. </w:t>
      </w:r>
    </w:p>
    <w:p w:rsidR="000E69B4" w:rsidRPr="00ED2B04" w:rsidRDefault="000E69B4" w:rsidP="00C0038C">
      <w:pPr>
        <w:spacing w:line="360" w:lineRule="auto"/>
        <w:jc w:val="both"/>
        <w:rPr>
          <w:rFonts w:ascii="Arial" w:hAnsi="Arial"/>
          <w:sz w:val="22"/>
          <w:lang w:val="en-GB"/>
        </w:rPr>
      </w:pPr>
      <w:r>
        <w:rPr>
          <w:rFonts w:ascii="Arial" w:hAnsi="Arial"/>
          <w:sz w:val="22"/>
          <w:lang w:val="en-GB"/>
        </w:rPr>
        <w:t>The</w:t>
      </w:r>
      <w:r w:rsidRPr="00ED2B04">
        <w:rPr>
          <w:rFonts w:ascii="Arial" w:hAnsi="Arial"/>
          <w:sz w:val="22"/>
          <w:lang w:val="en-GB"/>
        </w:rPr>
        <w:t xml:space="preserve"> question on the optimum size of JPIs –small and focused or ambitious and broad - was identified as relevant factor </w:t>
      </w:r>
      <w:r>
        <w:rPr>
          <w:rFonts w:ascii="Arial" w:hAnsi="Arial"/>
          <w:sz w:val="22"/>
          <w:lang w:val="en-GB"/>
        </w:rPr>
        <w:t xml:space="preserve">in addressing societal challenges, </w:t>
      </w:r>
      <w:r w:rsidRPr="00ED2B04">
        <w:rPr>
          <w:rFonts w:ascii="Arial" w:hAnsi="Arial"/>
          <w:sz w:val="22"/>
          <w:lang w:val="en-GB"/>
        </w:rPr>
        <w:t xml:space="preserve">but </w:t>
      </w:r>
      <w:r>
        <w:rPr>
          <w:rFonts w:ascii="Arial" w:hAnsi="Arial"/>
          <w:sz w:val="22"/>
          <w:lang w:val="en-GB"/>
        </w:rPr>
        <w:t xml:space="preserve">a solution to this was not found. </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Agreement exist</w:t>
      </w:r>
      <w:r>
        <w:rPr>
          <w:rFonts w:ascii="Arial" w:hAnsi="Arial"/>
          <w:sz w:val="22"/>
          <w:lang w:val="en-GB"/>
        </w:rPr>
        <w:t>s</w:t>
      </w:r>
      <w:r w:rsidRPr="00ED2B04">
        <w:rPr>
          <w:rFonts w:ascii="Arial" w:hAnsi="Arial"/>
          <w:sz w:val="22"/>
          <w:lang w:val="en-GB"/>
        </w:rPr>
        <w:t xml:space="preserve"> that joint programming will only deliver if European added value is proven; stakeholders, citizens and society need to know </w:t>
      </w:r>
      <w:r>
        <w:rPr>
          <w:rFonts w:ascii="Arial" w:hAnsi="Arial"/>
          <w:sz w:val="22"/>
          <w:lang w:val="en-GB"/>
        </w:rPr>
        <w:t>the</w:t>
      </w:r>
      <w:r w:rsidRPr="00ED2B04">
        <w:rPr>
          <w:rFonts w:ascii="Arial" w:hAnsi="Arial"/>
          <w:sz w:val="22"/>
          <w:lang w:val="en-GB"/>
        </w:rPr>
        <w:t xml:space="preserve"> difference</w:t>
      </w:r>
      <w:r>
        <w:rPr>
          <w:rFonts w:ascii="Arial" w:hAnsi="Arial"/>
          <w:sz w:val="22"/>
          <w:lang w:val="en-GB"/>
        </w:rPr>
        <w:t xml:space="preserve"> that</w:t>
      </w:r>
      <w:r w:rsidRPr="00ED2B04">
        <w:rPr>
          <w:rFonts w:ascii="Arial" w:hAnsi="Arial"/>
          <w:sz w:val="22"/>
          <w:lang w:val="en-GB"/>
        </w:rPr>
        <w:t xml:space="preserve"> a JPI makes</w:t>
      </w:r>
      <w:r>
        <w:rPr>
          <w:rFonts w:ascii="Arial" w:hAnsi="Arial"/>
          <w:sz w:val="22"/>
          <w:lang w:val="en-GB"/>
        </w:rPr>
        <w:t xml:space="preserve"> relative to </w:t>
      </w:r>
      <w:r w:rsidRPr="00ED2B04">
        <w:rPr>
          <w:rFonts w:ascii="Arial" w:hAnsi="Arial"/>
          <w:sz w:val="22"/>
          <w:lang w:val="en-GB"/>
        </w:rPr>
        <w:t xml:space="preserve">what is </w:t>
      </w:r>
      <w:r>
        <w:rPr>
          <w:rFonts w:ascii="Arial" w:hAnsi="Arial"/>
          <w:sz w:val="22"/>
          <w:lang w:val="en-GB"/>
        </w:rPr>
        <w:t>achieved</w:t>
      </w:r>
      <w:r w:rsidRPr="00ED2B04">
        <w:rPr>
          <w:rFonts w:ascii="Arial" w:hAnsi="Arial"/>
          <w:sz w:val="22"/>
          <w:lang w:val="en-GB"/>
        </w:rPr>
        <w:t xml:space="preserve"> on </w:t>
      </w:r>
      <w:r>
        <w:rPr>
          <w:rFonts w:ascii="Arial" w:hAnsi="Arial"/>
          <w:sz w:val="22"/>
          <w:lang w:val="en-GB"/>
        </w:rPr>
        <w:t xml:space="preserve">a purely </w:t>
      </w:r>
      <w:r w:rsidRPr="00ED2B04">
        <w:rPr>
          <w:rFonts w:ascii="Arial" w:hAnsi="Arial"/>
          <w:sz w:val="22"/>
          <w:lang w:val="en-GB"/>
        </w:rPr>
        <w:t>national</w:t>
      </w:r>
      <w:r>
        <w:rPr>
          <w:rFonts w:ascii="Arial" w:hAnsi="Arial"/>
          <w:sz w:val="22"/>
          <w:lang w:val="en-GB"/>
        </w:rPr>
        <w:t xml:space="preserve"> scale</w:t>
      </w:r>
      <w:r w:rsidRPr="00ED2B04">
        <w:rPr>
          <w:rFonts w:ascii="Arial" w:hAnsi="Arial"/>
          <w:sz w:val="22"/>
          <w:lang w:val="en-GB"/>
        </w:rPr>
        <w:t xml:space="preserve">. </w:t>
      </w:r>
      <w:r>
        <w:rPr>
          <w:rFonts w:ascii="Arial" w:hAnsi="Arial"/>
          <w:sz w:val="22"/>
          <w:lang w:val="en-GB"/>
        </w:rPr>
        <w:t>The question on how to prove this added value was discussed in parallel session 8 on evaluation. The outcomes are summarised under chapter “measuring societal impact/evaluation of JPIs”.</w:t>
      </w:r>
    </w:p>
    <w:p w:rsidR="000E69B4" w:rsidRPr="00ED2B0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A </w:t>
      </w:r>
      <w:r w:rsidRPr="00ED2B04">
        <w:rPr>
          <w:rFonts w:ascii="Arial" w:hAnsi="Arial"/>
          <w:b/>
          <w:sz w:val="22"/>
          <w:lang w:val="en-GB"/>
        </w:rPr>
        <w:t xml:space="preserve">changing </w:t>
      </w:r>
      <w:proofErr w:type="spellStart"/>
      <w:r w:rsidRPr="00ED2B04">
        <w:rPr>
          <w:rFonts w:ascii="Arial" w:hAnsi="Arial"/>
          <w:b/>
          <w:sz w:val="22"/>
          <w:lang w:val="en-GB"/>
        </w:rPr>
        <w:t>mindset</w:t>
      </w:r>
      <w:proofErr w:type="spellEnd"/>
      <w:r w:rsidRPr="00ED2B04">
        <w:rPr>
          <w:rFonts w:ascii="Arial" w:hAnsi="Arial"/>
          <w:sz w:val="22"/>
          <w:lang w:val="en-GB"/>
        </w:rPr>
        <w:t xml:space="preserve"> was echoed </w:t>
      </w:r>
      <w:r>
        <w:rPr>
          <w:rFonts w:ascii="Arial" w:hAnsi="Arial"/>
          <w:sz w:val="22"/>
          <w:lang w:val="en-GB"/>
        </w:rPr>
        <w:t>as</w:t>
      </w:r>
      <w:r w:rsidRPr="00ED2B04">
        <w:rPr>
          <w:rFonts w:ascii="Arial" w:hAnsi="Arial"/>
          <w:sz w:val="22"/>
          <w:lang w:val="en-GB"/>
        </w:rPr>
        <w:t xml:space="preserve"> being immensely important to deliver on the ultimate goals of Joint Programming. Expectations are unlikely to be met unless </w:t>
      </w:r>
      <w:r w:rsidRPr="00ED2B04">
        <w:rPr>
          <w:rFonts w:ascii="Arial" w:hAnsi="Arial"/>
          <w:bCs/>
          <w:sz w:val="22"/>
          <w:lang w:val="en-GB"/>
        </w:rPr>
        <w:t xml:space="preserve">national-level administrations act to match the </w:t>
      </w:r>
      <w:r>
        <w:rPr>
          <w:rFonts w:ascii="Arial" w:hAnsi="Arial"/>
          <w:bCs/>
          <w:sz w:val="22"/>
          <w:lang w:val="en-GB"/>
        </w:rPr>
        <w:t>v</w:t>
      </w:r>
      <w:r w:rsidRPr="00ED2B04">
        <w:rPr>
          <w:rFonts w:ascii="Arial" w:hAnsi="Arial"/>
          <w:bCs/>
          <w:sz w:val="22"/>
          <w:lang w:val="en-GB"/>
        </w:rPr>
        <w:t>ision set by their political leaders</w:t>
      </w:r>
      <w:r w:rsidRPr="00ED2B04">
        <w:rPr>
          <w:rFonts w:ascii="Arial" w:hAnsi="Arial"/>
          <w:sz w:val="22"/>
          <w:lang w:val="en-GB"/>
        </w:rPr>
        <w:t>. There is an apparent discrepancy between high-level political commitment of MS Ministers (e.g. Lund Declaration) and sustainable national-level commitment</w:t>
      </w:r>
      <w:r w:rsidRPr="00ED2B04">
        <w:rPr>
          <w:rStyle w:val="Funotenzeichen"/>
          <w:rFonts w:ascii="Arial" w:hAnsi="Arial"/>
          <w:sz w:val="22"/>
          <w:lang w:val="en-GB"/>
        </w:rPr>
        <w:footnoteReference w:id="9"/>
      </w:r>
      <w:r w:rsidRPr="00ED2B04">
        <w:rPr>
          <w:rFonts w:ascii="Arial" w:hAnsi="Arial"/>
          <w:sz w:val="22"/>
          <w:lang w:val="en-GB"/>
        </w:rPr>
        <w:t xml:space="preserve">. Therefore, the JPIs should be </w:t>
      </w:r>
      <w:r>
        <w:rPr>
          <w:rFonts w:ascii="Arial" w:hAnsi="Arial"/>
          <w:sz w:val="22"/>
          <w:lang w:val="en-GB"/>
        </w:rPr>
        <w:t>elevated</w:t>
      </w:r>
      <w:r w:rsidRPr="00ED2B04">
        <w:rPr>
          <w:rFonts w:ascii="Arial" w:hAnsi="Arial"/>
          <w:sz w:val="22"/>
          <w:lang w:val="en-GB"/>
        </w:rPr>
        <w:t xml:space="preserve"> at national level </w:t>
      </w:r>
      <w:r>
        <w:rPr>
          <w:rFonts w:ascii="Arial" w:hAnsi="Arial"/>
          <w:sz w:val="22"/>
          <w:lang w:val="en-GB"/>
        </w:rPr>
        <w:t>ensuring that</w:t>
      </w:r>
      <w:r w:rsidRPr="00ED2B04">
        <w:rPr>
          <w:rFonts w:ascii="Arial" w:hAnsi="Arial"/>
          <w:sz w:val="22"/>
          <w:lang w:val="en-GB"/>
        </w:rPr>
        <w:t xml:space="preserve"> transnational collaboration in national programmes</w:t>
      </w:r>
      <w:r>
        <w:rPr>
          <w:rFonts w:ascii="Arial" w:hAnsi="Arial"/>
          <w:sz w:val="22"/>
          <w:lang w:val="en-GB"/>
        </w:rPr>
        <w:t xml:space="preserve"> becomes the norm</w:t>
      </w:r>
      <w:r w:rsidRPr="00ED2B04">
        <w:rPr>
          <w:rFonts w:ascii="Arial" w:hAnsi="Arial"/>
          <w:sz w:val="22"/>
          <w:lang w:val="en-GB"/>
        </w:rPr>
        <w:t>. International programmes need to be seen as an intrinsic part of national strategy setting</w:t>
      </w:r>
      <w:r w:rsidRPr="00ED2B04">
        <w:rPr>
          <w:rStyle w:val="Funotenzeichen"/>
          <w:rFonts w:ascii="Arial" w:hAnsi="Arial"/>
          <w:sz w:val="22"/>
          <w:lang w:val="en-GB"/>
        </w:rPr>
        <w:footnoteReference w:id="10"/>
      </w:r>
      <w:r w:rsidRPr="00ED2B04">
        <w:rPr>
          <w:rFonts w:ascii="Arial" w:hAnsi="Arial"/>
          <w:sz w:val="22"/>
          <w:lang w:val="en-GB"/>
        </w:rPr>
        <w:t xml:space="preserve">. </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There was agreement among</w:t>
      </w:r>
      <w:r>
        <w:rPr>
          <w:rFonts w:ascii="Arial" w:hAnsi="Arial"/>
          <w:sz w:val="22"/>
          <w:lang w:val="en-GB"/>
        </w:rPr>
        <w:t xml:space="preserve"> the</w:t>
      </w:r>
      <w:r w:rsidRPr="00ED2B04">
        <w:rPr>
          <w:rFonts w:ascii="Arial" w:hAnsi="Arial"/>
          <w:sz w:val="22"/>
          <w:lang w:val="en-GB"/>
        </w:rPr>
        <w:t xml:space="preserve"> discussants in parallel session </w:t>
      </w:r>
      <w:r>
        <w:rPr>
          <w:rFonts w:ascii="Arial" w:hAnsi="Arial"/>
          <w:sz w:val="22"/>
          <w:lang w:val="en-GB"/>
        </w:rPr>
        <w:t>1</w:t>
      </w:r>
      <w:r w:rsidRPr="00ED2B04">
        <w:rPr>
          <w:rFonts w:ascii="Arial" w:hAnsi="Arial"/>
          <w:sz w:val="22"/>
          <w:lang w:val="en-GB"/>
        </w:rPr>
        <w:t xml:space="preserve"> that if stakeholder interest is high</w:t>
      </w:r>
      <w:r>
        <w:rPr>
          <w:rFonts w:ascii="Arial" w:hAnsi="Arial"/>
          <w:sz w:val="22"/>
          <w:lang w:val="en-GB"/>
        </w:rPr>
        <w:t xml:space="preserve">, </w:t>
      </w:r>
      <w:r w:rsidRPr="00ED2B04">
        <w:rPr>
          <w:rFonts w:ascii="Arial" w:hAnsi="Arial"/>
          <w:sz w:val="22"/>
          <w:lang w:val="en-GB"/>
        </w:rPr>
        <w:t xml:space="preserve">impact is very likely. </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On the other hand, JPIs also </w:t>
      </w:r>
      <w:r>
        <w:rPr>
          <w:rFonts w:ascii="Arial" w:hAnsi="Arial"/>
          <w:sz w:val="22"/>
          <w:lang w:val="en-GB"/>
        </w:rPr>
        <w:t>have a role to play as</w:t>
      </w:r>
      <w:r w:rsidRPr="00ED2B04">
        <w:rPr>
          <w:rFonts w:ascii="Arial" w:hAnsi="Arial"/>
          <w:sz w:val="22"/>
          <w:lang w:val="en-GB"/>
        </w:rPr>
        <w:t xml:space="preserve"> </w:t>
      </w:r>
      <w:r>
        <w:rPr>
          <w:rFonts w:ascii="Arial" w:hAnsi="Arial"/>
          <w:sz w:val="22"/>
          <w:lang w:val="en-GB"/>
        </w:rPr>
        <w:t>the</w:t>
      </w:r>
      <w:r w:rsidRPr="00ED2B04">
        <w:rPr>
          <w:rFonts w:ascii="Arial" w:hAnsi="Arial"/>
          <w:sz w:val="22"/>
          <w:lang w:val="en-GB"/>
        </w:rPr>
        <w:t xml:space="preserve"> discussion in </w:t>
      </w:r>
      <w:r>
        <w:rPr>
          <w:rFonts w:ascii="Arial" w:hAnsi="Arial"/>
          <w:sz w:val="22"/>
          <w:lang w:val="en-GB"/>
        </w:rPr>
        <w:t>p</w:t>
      </w:r>
      <w:r w:rsidRPr="00ED2B04">
        <w:rPr>
          <w:rFonts w:ascii="Arial" w:hAnsi="Arial"/>
          <w:sz w:val="22"/>
          <w:lang w:val="en-GB"/>
        </w:rPr>
        <w:t xml:space="preserve">arallel </w:t>
      </w:r>
      <w:r>
        <w:rPr>
          <w:rFonts w:ascii="Arial" w:hAnsi="Arial"/>
          <w:sz w:val="22"/>
          <w:lang w:val="en-GB"/>
        </w:rPr>
        <w:t>s</w:t>
      </w:r>
      <w:r w:rsidRPr="00ED2B04">
        <w:rPr>
          <w:rFonts w:ascii="Arial" w:hAnsi="Arial"/>
          <w:sz w:val="22"/>
          <w:lang w:val="en-GB"/>
        </w:rPr>
        <w:t>ession 5</w:t>
      </w:r>
      <w:r>
        <w:rPr>
          <w:rFonts w:ascii="Arial" w:hAnsi="Arial"/>
          <w:sz w:val="22"/>
          <w:lang w:val="en-GB"/>
        </w:rPr>
        <w:t xml:space="preserve"> highlighted that</w:t>
      </w:r>
      <w:r w:rsidRPr="00ED2B04">
        <w:rPr>
          <w:rFonts w:ascii="Arial" w:hAnsi="Arial"/>
          <w:sz w:val="22"/>
          <w:lang w:val="en-GB"/>
        </w:rPr>
        <w:t xml:space="preserve"> </w:t>
      </w:r>
      <w:r>
        <w:rPr>
          <w:rFonts w:ascii="Arial" w:hAnsi="Arial"/>
          <w:sz w:val="22"/>
          <w:lang w:val="en-GB"/>
        </w:rPr>
        <w:t xml:space="preserve">in some cases, </w:t>
      </w:r>
      <w:r w:rsidRPr="00ED2B04">
        <w:rPr>
          <w:rFonts w:ascii="Arial" w:hAnsi="Arial"/>
          <w:sz w:val="22"/>
          <w:lang w:val="en-GB"/>
        </w:rPr>
        <w:t xml:space="preserve">they tend to neglect the national </w:t>
      </w:r>
      <w:r>
        <w:rPr>
          <w:rFonts w:ascii="Arial" w:hAnsi="Arial"/>
          <w:sz w:val="22"/>
          <w:lang w:val="en-GB"/>
        </w:rPr>
        <w:t>focus</w:t>
      </w:r>
      <w:r w:rsidRPr="00ED2B04">
        <w:rPr>
          <w:rFonts w:ascii="Arial" w:hAnsi="Arial"/>
          <w:sz w:val="22"/>
          <w:lang w:val="en-GB"/>
        </w:rPr>
        <w:t>, by not involving national stakeholders enough in the whole process.</w:t>
      </w:r>
    </w:p>
    <w:p w:rsidR="000E69B4" w:rsidRPr="00ED2B0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Finally, the point was raised that JPIs need be clearly positioned vis-à-vis ERA instruments as the JPIs are part of a very crowded and increasingly unclear landscape of different instruments and initiatives (e.g. EIPs, </w:t>
      </w:r>
      <w:r>
        <w:rPr>
          <w:rFonts w:ascii="Arial" w:hAnsi="Arial"/>
          <w:sz w:val="22"/>
          <w:lang w:val="en-GB"/>
        </w:rPr>
        <w:t>T</w:t>
      </w:r>
      <w:r w:rsidRPr="00ED2B04">
        <w:rPr>
          <w:rFonts w:ascii="Arial" w:hAnsi="Arial"/>
          <w:sz w:val="22"/>
          <w:lang w:val="en-GB"/>
        </w:rPr>
        <w:t xml:space="preserve">echnology </w:t>
      </w:r>
      <w:r>
        <w:rPr>
          <w:rFonts w:ascii="Arial" w:hAnsi="Arial"/>
          <w:sz w:val="22"/>
          <w:lang w:val="en-GB"/>
        </w:rPr>
        <w:t>P</w:t>
      </w:r>
      <w:r w:rsidRPr="00ED2B04">
        <w:rPr>
          <w:rFonts w:ascii="Arial" w:hAnsi="Arial"/>
          <w:sz w:val="22"/>
          <w:lang w:val="en-GB"/>
        </w:rPr>
        <w:t>latforms etc.).</w:t>
      </w:r>
    </w:p>
    <w:p w:rsidR="000E69B4" w:rsidRDefault="000E69B4" w:rsidP="00C0038C">
      <w:pPr>
        <w:spacing w:line="360" w:lineRule="auto"/>
        <w:jc w:val="both"/>
        <w:rPr>
          <w:rFonts w:ascii="Arial" w:hAnsi="Arial"/>
          <w:sz w:val="22"/>
          <w:lang w:val="en-GB"/>
        </w:rPr>
      </w:pPr>
    </w:p>
    <w:p w:rsidR="000E69B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outlineLvl w:val="0"/>
        <w:rPr>
          <w:rFonts w:ascii="Arial" w:hAnsi="Arial"/>
          <w:b/>
          <w:sz w:val="22"/>
          <w:lang w:val="en-GB"/>
        </w:rPr>
      </w:pPr>
      <w:r w:rsidRPr="00ED2B04">
        <w:rPr>
          <w:rFonts w:ascii="Arial" w:hAnsi="Arial"/>
          <w:b/>
          <w:sz w:val="22"/>
          <w:lang w:val="en-GB"/>
        </w:rPr>
        <w:lastRenderedPageBreak/>
        <w:t>Involvement of and Communication to stakeholders</w:t>
      </w:r>
    </w:p>
    <w:p w:rsidR="000E69B4" w:rsidRPr="00ED2B04" w:rsidRDefault="000E69B4" w:rsidP="00C0038C">
      <w:pPr>
        <w:spacing w:line="360" w:lineRule="auto"/>
        <w:jc w:val="both"/>
        <w:rPr>
          <w:rFonts w:ascii="Arial" w:hAnsi="Arial"/>
          <w:bCs/>
          <w:sz w:val="22"/>
          <w:lang w:val="en-GB"/>
        </w:rPr>
      </w:pPr>
      <w:r w:rsidRPr="00ED2B04">
        <w:rPr>
          <w:rFonts w:ascii="Arial" w:hAnsi="Arial"/>
          <w:bCs/>
          <w:sz w:val="22"/>
          <w:lang w:val="en-GB"/>
        </w:rPr>
        <w:t xml:space="preserve">There was general agreement throughout all sessions that the engagement of stakeholders in JPIs is important, in the phase of SRA development as well as in meeting its goal of societal impact. Therefore, special attention must be devoted to </w:t>
      </w:r>
      <w:r>
        <w:rPr>
          <w:rFonts w:ascii="Arial" w:hAnsi="Arial"/>
          <w:bCs/>
          <w:sz w:val="22"/>
          <w:lang w:val="en-GB"/>
        </w:rPr>
        <w:t>stakeholder management</w:t>
      </w:r>
      <w:r w:rsidRPr="00ED2B04">
        <w:rPr>
          <w:rFonts w:ascii="Arial" w:hAnsi="Arial"/>
          <w:bCs/>
          <w:sz w:val="22"/>
          <w:lang w:val="en-GB"/>
        </w:rPr>
        <w:t>.</w:t>
      </w:r>
    </w:p>
    <w:p w:rsidR="000E69B4" w:rsidRPr="00ED2B04" w:rsidRDefault="000E69B4" w:rsidP="00C0038C">
      <w:pPr>
        <w:spacing w:line="360" w:lineRule="auto"/>
        <w:jc w:val="both"/>
        <w:rPr>
          <w:rFonts w:ascii="Arial" w:hAnsi="Arial"/>
          <w:bCs/>
          <w:sz w:val="22"/>
          <w:lang w:val="en-GB"/>
        </w:rPr>
      </w:pPr>
      <w:r w:rsidRPr="00ED2B04">
        <w:rPr>
          <w:rFonts w:ascii="Arial" w:hAnsi="Arial"/>
          <w:bCs/>
          <w:sz w:val="22"/>
          <w:lang w:val="en-GB"/>
        </w:rPr>
        <w:t xml:space="preserve"> </w:t>
      </w:r>
    </w:p>
    <w:p w:rsidR="000E69B4" w:rsidRPr="00ED2B04" w:rsidRDefault="000E69B4" w:rsidP="00C0038C">
      <w:pPr>
        <w:spacing w:line="360" w:lineRule="auto"/>
        <w:jc w:val="both"/>
        <w:rPr>
          <w:rFonts w:ascii="Arial" w:hAnsi="Arial"/>
          <w:bCs/>
          <w:sz w:val="22"/>
          <w:lang w:val="en-GB"/>
        </w:rPr>
      </w:pPr>
      <w:r w:rsidRPr="00ED2B04">
        <w:rPr>
          <w:rFonts w:ascii="Arial" w:hAnsi="Arial"/>
          <w:bCs/>
          <w:sz w:val="22"/>
          <w:lang w:val="en-GB"/>
        </w:rPr>
        <w:t xml:space="preserve">Session 6 </w:t>
      </w:r>
      <w:r>
        <w:rPr>
          <w:rFonts w:ascii="Arial" w:hAnsi="Arial"/>
          <w:bCs/>
          <w:sz w:val="22"/>
          <w:lang w:val="en-GB"/>
        </w:rPr>
        <w:t>clearly identified</w:t>
      </w:r>
      <w:r w:rsidRPr="00ED2B04">
        <w:rPr>
          <w:rFonts w:ascii="Arial" w:hAnsi="Arial"/>
          <w:bCs/>
          <w:sz w:val="22"/>
          <w:lang w:val="en-GB"/>
        </w:rPr>
        <w:t xml:space="preserve"> characteristics such as inclusiveness, good communication, transparency and trust building as pivotal for successful and effective SRA development. However, these aspects can be seen as THE guiding principles in stakeholder engagement in general, having been raised also in discussions on industry engagement and international cooperation.  </w:t>
      </w:r>
    </w:p>
    <w:p w:rsidR="000E69B4" w:rsidRPr="00ED2B04" w:rsidRDefault="000E69B4" w:rsidP="00C0038C">
      <w:pPr>
        <w:spacing w:line="360" w:lineRule="auto"/>
        <w:jc w:val="both"/>
        <w:rPr>
          <w:rFonts w:ascii="Arial" w:hAnsi="Arial"/>
          <w:bCs/>
          <w:sz w:val="22"/>
          <w:lang w:val="en-GB"/>
        </w:rPr>
      </w:pPr>
    </w:p>
    <w:p w:rsidR="000E69B4" w:rsidRPr="00ED2B04" w:rsidRDefault="000E69B4" w:rsidP="00C0038C">
      <w:pPr>
        <w:spacing w:line="360" w:lineRule="auto"/>
        <w:jc w:val="both"/>
        <w:rPr>
          <w:rFonts w:ascii="Arial" w:hAnsi="Arial"/>
          <w:sz w:val="22"/>
          <w:lang w:val="en-GB"/>
        </w:rPr>
      </w:pPr>
      <w:r w:rsidRPr="00ED2B04">
        <w:rPr>
          <w:rFonts w:ascii="Arial" w:hAnsi="Arial"/>
          <w:bCs/>
          <w:sz w:val="22"/>
          <w:lang w:val="en-GB"/>
        </w:rPr>
        <w:t>Although the necessity of engaging stakeholder in the JPI process is clear, it is a complex matter as stakeholders are not single, easily identifiable groups and JPIs often cover a very broad area of policies, interests and research</w:t>
      </w:r>
      <w:r w:rsidRPr="00ED2B04">
        <w:rPr>
          <w:rStyle w:val="Funotenzeichen"/>
          <w:rFonts w:ascii="Arial" w:hAnsi="Arial"/>
          <w:bCs/>
          <w:sz w:val="22"/>
          <w:lang w:val="en-GB"/>
        </w:rPr>
        <w:footnoteReference w:id="11"/>
      </w:r>
      <w:r w:rsidRPr="00ED2B04">
        <w:rPr>
          <w:rFonts w:ascii="Arial" w:hAnsi="Arial"/>
          <w:bCs/>
          <w:sz w:val="22"/>
          <w:lang w:val="en-GB"/>
        </w:rPr>
        <w:t>.  Even in rather clear-cut areas such as the JPND initiative, a variety of stakeholders need to be engaged on different levels and at different points of time in the process</w:t>
      </w:r>
      <w:r w:rsidRPr="00ED2B04">
        <w:rPr>
          <w:rStyle w:val="Funotenzeichen"/>
          <w:rFonts w:ascii="Arial" w:hAnsi="Arial"/>
          <w:bCs/>
          <w:sz w:val="22"/>
          <w:lang w:val="en-GB"/>
        </w:rPr>
        <w:footnoteReference w:id="12"/>
      </w:r>
      <w:r w:rsidRPr="00ED2B04">
        <w:rPr>
          <w:rFonts w:ascii="Arial" w:hAnsi="Arial"/>
          <w:bCs/>
          <w:sz w:val="22"/>
          <w:lang w:val="en-GB"/>
        </w:rPr>
        <w:t xml:space="preserve">. </w:t>
      </w:r>
      <w:r>
        <w:rPr>
          <w:rFonts w:ascii="Arial" w:hAnsi="Arial"/>
          <w:bCs/>
          <w:sz w:val="22"/>
          <w:lang w:val="en-GB"/>
        </w:rPr>
        <w:t xml:space="preserve">As an example, </w:t>
      </w:r>
      <w:r>
        <w:rPr>
          <w:rFonts w:ascii="Arial" w:hAnsi="Arial"/>
          <w:sz w:val="22"/>
          <w:lang w:val="en-GB"/>
        </w:rPr>
        <w:t xml:space="preserve">the JPND </w:t>
      </w:r>
      <w:r w:rsidRPr="00ED2B04">
        <w:rPr>
          <w:rFonts w:ascii="Arial" w:hAnsi="Arial"/>
          <w:sz w:val="22"/>
          <w:lang w:val="en-GB"/>
        </w:rPr>
        <w:t xml:space="preserve">organizes workshops, questionnaires and public consultations in order to identify and relate to stakeholders. </w:t>
      </w:r>
    </w:p>
    <w:p w:rsidR="000E69B4" w:rsidRPr="00ED2B0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The Innovative Medicine Initiative (IMI) uses another </w:t>
      </w:r>
      <w:r>
        <w:rPr>
          <w:rFonts w:ascii="Arial" w:hAnsi="Arial"/>
          <w:sz w:val="22"/>
          <w:lang w:val="en-GB"/>
        </w:rPr>
        <w:t>means</w:t>
      </w:r>
      <w:r w:rsidRPr="00ED2B04">
        <w:rPr>
          <w:rFonts w:ascii="Arial" w:hAnsi="Arial"/>
          <w:sz w:val="22"/>
          <w:lang w:val="en-GB"/>
        </w:rPr>
        <w:t xml:space="preserve">: it has positioned itself as the “neutral broker”, offering large-scale industry collaboration and engagement with the scientific community, promoting active involvement of patients, regulators and payers and enabling innovation via joint effort where singular approach has failed so far. </w:t>
      </w:r>
    </w:p>
    <w:p w:rsidR="000E69B4" w:rsidRPr="00ED2B0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Stakeholder Advisory Boards are the most “common” way of stakeholder inclusion – their role in giving regular advice on main strategic orientations and in proposing short-, medium- and long-term actions was highlighted repeatedly. </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As JPIs are </w:t>
      </w:r>
      <w:r>
        <w:rPr>
          <w:rFonts w:ascii="Arial" w:hAnsi="Arial"/>
          <w:sz w:val="22"/>
          <w:lang w:val="en-GB"/>
        </w:rPr>
        <w:t xml:space="preserve">not </w:t>
      </w:r>
      <w:r w:rsidRPr="00ED2B04">
        <w:rPr>
          <w:rFonts w:ascii="Arial" w:hAnsi="Arial"/>
          <w:sz w:val="22"/>
          <w:lang w:val="en-GB"/>
        </w:rPr>
        <w:t>merely  “joint programmes” but intend to align and structure the research landscape in the given area</w:t>
      </w:r>
      <w:r>
        <w:rPr>
          <w:rFonts w:ascii="Arial" w:hAnsi="Arial"/>
          <w:sz w:val="22"/>
          <w:lang w:val="en-GB"/>
        </w:rPr>
        <w:t xml:space="preserve">, dialogue on the policy level </w:t>
      </w:r>
      <w:r w:rsidRPr="00ED2B04">
        <w:rPr>
          <w:rFonts w:ascii="Arial" w:hAnsi="Arial"/>
          <w:sz w:val="22"/>
          <w:lang w:val="en-GB"/>
        </w:rPr>
        <w:t>with other (ERA) initiatives, other policy areas and developments need</w:t>
      </w:r>
      <w:r>
        <w:rPr>
          <w:rFonts w:ascii="Arial" w:hAnsi="Arial"/>
          <w:sz w:val="22"/>
          <w:lang w:val="en-GB"/>
        </w:rPr>
        <w:t>s</w:t>
      </w:r>
      <w:r w:rsidRPr="00ED2B04">
        <w:rPr>
          <w:rFonts w:ascii="Arial" w:hAnsi="Arial"/>
          <w:sz w:val="22"/>
          <w:lang w:val="en-GB"/>
        </w:rPr>
        <w:t xml:space="preserve"> to be </w:t>
      </w:r>
      <w:r>
        <w:rPr>
          <w:rFonts w:ascii="Arial" w:hAnsi="Arial"/>
          <w:sz w:val="22"/>
          <w:lang w:val="en-GB"/>
        </w:rPr>
        <w:t>considered</w:t>
      </w:r>
      <w:r w:rsidRPr="00ED2B04">
        <w:rPr>
          <w:rFonts w:ascii="Arial" w:hAnsi="Arial"/>
          <w:sz w:val="22"/>
          <w:lang w:val="en-GB"/>
        </w:rPr>
        <w:t xml:space="preserve">, as </w:t>
      </w:r>
      <w:r>
        <w:rPr>
          <w:rFonts w:ascii="Arial" w:hAnsi="Arial"/>
          <w:sz w:val="22"/>
          <w:lang w:val="en-GB"/>
        </w:rPr>
        <w:t xml:space="preserve">highlighted by </w:t>
      </w:r>
      <w:r w:rsidRPr="00ED2B04">
        <w:rPr>
          <w:rFonts w:ascii="Arial" w:hAnsi="Arial"/>
          <w:sz w:val="22"/>
          <w:lang w:val="en-GB"/>
        </w:rPr>
        <w:t xml:space="preserve">the FACCE representative </w:t>
      </w:r>
      <w:r w:rsidRPr="00ED2B04">
        <w:rPr>
          <w:rStyle w:val="Funotenzeichen"/>
          <w:rFonts w:ascii="Arial" w:hAnsi="Arial"/>
          <w:sz w:val="22"/>
          <w:lang w:val="en-GB"/>
        </w:rPr>
        <w:footnoteReference w:id="13"/>
      </w:r>
      <w:r w:rsidRPr="00ED2B04">
        <w:rPr>
          <w:rFonts w:ascii="Arial" w:hAnsi="Arial"/>
          <w:sz w:val="22"/>
          <w:lang w:val="en-GB"/>
        </w:rPr>
        <w:t xml:space="preserve">. </w:t>
      </w:r>
    </w:p>
    <w:p w:rsidR="000E69B4" w:rsidRPr="00ED2B0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In summary, there is no single scheme to including stakeholders but JPIs need to find the approach tailored to their needs and characteristics. </w:t>
      </w:r>
    </w:p>
    <w:p w:rsidR="000E69B4" w:rsidRPr="00ED2B0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rPr>
          <w:rFonts w:ascii="Arial" w:hAnsi="Arial"/>
          <w:bCs/>
          <w:sz w:val="22"/>
          <w:lang w:val="en-GB"/>
        </w:rPr>
      </w:pPr>
      <w:r w:rsidRPr="00ED2B04">
        <w:rPr>
          <w:rFonts w:ascii="Arial" w:hAnsi="Arial"/>
          <w:bCs/>
          <w:sz w:val="22"/>
          <w:lang w:val="en-GB"/>
        </w:rPr>
        <w:lastRenderedPageBreak/>
        <w:t xml:space="preserve">Adding to </w:t>
      </w:r>
      <w:r>
        <w:rPr>
          <w:rFonts w:ascii="Arial" w:hAnsi="Arial"/>
          <w:bCs/>
          <w:sz w:val="22"/>
          <w:lang w:val="en-GB"/>
        </w:rPr>
        <w:t xml:space="preserve">the </w:t>
      </w:r>
      <w:r w:rsidRPr="00ED2B04">
        <w:rPr>
          <w:rFonts w:ascii="Arial" w:hAnsi="Arial"/>
          <w:bCs/>
          <w:sz w:val="22"/>
          <w:lang w:val="en-GB"/>
        </w:rPr>
        <w:t>complexity</w:t>
      </w:r>
      <w:r>
        <w:rPr>
          <w:rFonts w:ascii="Arial" w:hAnsi="Arial"/>
          <w:bCs/>
          <w:sz w:val="22"/>
          <w:lang w:val="en-GB"/>
        </w:rPr>
        <w:t xml:space="preserve"> of managing stakeholders are</w:t>
      </w:r>
      <w:r w:rsidRPr="00ED2B04">
        <w:rPr>
          <w:rFonts w:ascii="Arial" w:hAnsi="Arial"/>
          <w:bCs/>
          <w:sz w:val="22"/>
          <w:lang w:val="en-GB"/>
        </w:rPr>
        <w:t xml:space="preserve"> language barriers</w:t>
      </w:r>
      <w:r>
        <w:rPr>
          <w:rFonts w:ascii="Arial" w:hAnsi="Arial"/>
          <w:bCs/>
          <w:sz w:val="22"/>
          <w:lang w:val="en-GB"/>
        </w:rPr>
        <w:t>, which may</w:t>
      </w:r>
      <w:r w:rsidRPr="00ED2B04">
        <w:rPr>
          <w:rFonts w:ascii="Arial" w:hAnsi="Arial"/>
          <w:bCs/>
          <w:sz w:val="22"/>
          <w:lang w:val="en-GB"/>
        </w:rPr>
        <w:t xml:space="preserve"> also hinder the process, </w:t>
      </w:r>
      <w:r>
        <w:rPr>
          <w:rFonts w:ascii="Arial" w:hAnsi="Arial"/>
          <w:bCs/>
          <w:sz w:val="22"/>
          <w:lang w:val="en-GB"/>
        </w:rPr>
        <w:t>as</w:t>
      </w:r>
      <w:r w:rsidRPr="00ED2B04">
        <w:rPr>
          <w:rFonts w:ascii="Arial" w:hAnsi="Arial"/>
          <w:bCs/>
          <w:sz w:val="22"/>
          <w:lang w:val="en-GB"/>
        </w:rPr>
        <w:t xml:space="preserve"> English is the language </w:t>
      </w:r>
      <w:r>
        <w:rPr>
          <w:rFonts w:ascii="Arial" w:hAnsi="Arial"/>
          <w:bCs/>
          <w:sz w:val="22"/>
          <w:lang w:val="en-GB"/>
        </w:rPr>
        <w:t>at the</w:t>
      </w:r>
      <w:r w:rsidRPr="00ED2B04">
        <w:rPr>
          <w:rFonts w:ascii="Arial" w:hAnsi="Arial"/>
          <w:bCs/>
          <w:sz w:val="22"/>
          <w:lang w:val="en-GB"/>
        </w:rPr>
        <w:t xml:space="preserve"> JPI level but not necessarily </w:t>
      </w:r>
      <w:r>
        <w:rPr>
          <w:rFonts w:ascii="Arial" w:hAnsi="Arial"/>
          <w:bCs/>
          <w:sz w:val="22"/>
          <w:lang w:val="en-GB"/>
        </w:rPr>
        <w:t>at the</w:t>
      </w:r>
      <w:r w:rsidRPr="00ED2B04">
        <w:rPr>
          <w:rFonts w:ascii="Arial" w:hAnsi="Arial"/>
          <w:bCs/>
          <w:sz w:val="22"/>
          <w:lang w:val="en-GB"/>
        </w:rPr>
        <w:t xml:space="preserve"> stakeholder level, as was highlighted in Session 1</w:t>
      </w:r>
      <w:r w:rsidRPr="00ED2B04">
        <w:rPr>
          <w:rStyle w:val="Funotenzeichen"/>
          <w:rFonts w:ascii="Arial" w:hAnsi="Arial"/>
          <w:bCs/>
          <w:sz w:val="22"/>
          <w:lang w:val="en-GB"/>
        </w:rPr>
        <w:footnoteReference w:id="14"/>
      </w:r>
      <w:r w:rsidRPr="00ED2B04">
        <w:rPr>
          <w:rFonts w:ascii="Arial" w:hAnsi="Arial"/>
          <w:bCs/>
          <w:sz w:val="22"/>
          <w:lang w:val="en-GB"/>
        </w:rPr>
        <w:t xml:space="preserve">. </w:t>
      </w:r>
    </w:p>
    <w:p w:rsidR="000E69B4" w:rsidRPr="00ED2B04" w:rsidRDefault="000E69B4" w:rsidP="00C0038C">
      <w:pPr>
        <w:spacing w:line="360" w:lineRule="auto"/>
        <w:jc w:val="both"/>
        <w:rPr>
          <w:rFonts w:ascii="Arial" w:hAnsi="Arial"/>
          <w:bCs/>
          <w:sz w:val="22"/>
          <w:lang w:val="en-GB"/>
        </w:rPr>
      </w:pPr>
      <w:r w:rsidRPr="00ED2B04">
        <w:rPr>
          <w:rFonts w:ascii="Arial" w:hAnsi="Arial"/>
          <w:bCs/>
          <w:sz w:val="22"/>
          <w:lang w:val="en-GB"/>
        </w:rPr>
        <w:t>Nevertheless, JPIs have taken up this challenge of embedding stakeholders directly through appropriate JPI bodies, strategic advisory boards consisting of societal as well as industrial representatives</w:t>
      </w:r>
      <w:r w:rsidRPr="00ED2B04">
        <w:rPr>
          <w:rStyle w:val="Funotenzeichen"/>
          <w:rFonts w:ascii="Arial" w:hAnsi="Arial"/>
          <w:bCs/>
          <w:sz w:val="22"/>
          <w:lang w:val="en-GB"/>
        </w:rPr>
        <w:footnoteReference w:id="15"/>
      </w:r>
      <w:r w:rsidRPr="00ED2B04">
        <w:rPr>
          <w:rFonts w:ascii="Arial" w:hAnsi="Arial"/>
          <w:bCs/>
          <w:sz w:val="22"/>
          <w:lang w:val="en-GB"/>
        </w:rPr>
        <w:t>, existing initiatives on European level (e.g. EIPs, ERANETs</w:t>
      </w:r>
      <w:r w:rsidRPr="00ED2B04">
        <w:rPr>
          <w:rStyle w:val="Funotenzeichen"/>
          <w:rFonts w:ascii="Arial" w:hAnsi="Arial"/>
          <w:bCs/>
          <w:sz w:val="22"/>
          <w:lang w:val="en-GB"/>
        </w:rPr>
        <w:footnoteReference w:id="16"/>
      </w:r>
      <w:r w:rsidRPr="00ED2B04">
        <w:rPr>
          <w:rFonts w:ascii="Arial" w:hAnsi="Arial"/>
          <w:bCs/>
          <w:sz w:val="22"/>
          <w:lang w:val="en-GB"/>
        </w:rPr>
        <w:t>, JTIs, KICs) and through international cooperation activities.</w:t>
      </w:r>
    </w:p>
    <w:p w:rsidR="000E69B4" w:rsidRPr="00ED2B04" w:rsidRDefault="000E69B4" w:rsidP="00C0038C">
      <w:pPr>
        <w:spacing w:line="360" w:lineRule="auto"/>
        <w:jc w:val="both"/>
        <w:rPr>
          <w:rFonts w:ascii="Arial" w:hAnsi="Arial"/>
          <w:bCs/>
          <w:sz w:val="22"/>
          <w:lang w:val="en-GB"/>
        </w:rPr>
      </w:pPr>
    </w:p>
    <w:p w:rsidR="000E69B4" w:rsidRPr="00ED2B04" w:rsidRDefault="000E69B4" w:rsidP="00C0038C">
      <w:pPr>
        <w:spacing w:line="360" w:lineRule="auto"/>
        <w:jc w:val="both"/>
        <w:rPr>
          <w:rFonts w:ascii="Arial" w:hAnsi="Arial"/>
          <w:bCs/>
          <w:sz w:val="22"/>
          <w:lang w:val="en-GB"/>
        </w:rPr>
      </w:pPr>
      <w:r w:rsidRPr="00ED2B04">
        <w:rPr>
          <w:rFonts w:ascii="Arial" w:hAnsi="Arial"/>
          <w:bCs/>
          <w:sz w:val="22"/>
          <w:lang w:val="en-GB"/>
        </w:rPr>
        <w:t>In parallel session 2 on “the place of JPIs in the innovation cycle and the involvement of industry”, emphasis was put on drivers for industry to cooperate with JPIs and on the questions on how and when to engage with industry. Generally, agreement was shared to take industry on board in the JPI process, as societal challenges cannot be resolved by a certain group of stakeholders on</w:t>
      </w:r>
      <w:r>
        <w:rPr>
          <w:rFonts w:ascii="Arial" w:hAnsi="Arial"/>
          <w:bCs/>
          <w:sz w:val="22"/>
          <w:lang w:val="en-GB"/>
        </w:rPr>
        <w:t xml:space="preserve"> their own</w:t>
      </w:r>
      <w:r w:rsidRPr="00ED2B04">
        <w:rPr>
          <w:rFonts w:ascii="Arial" w:hAnsi="Arial"/>
          <w:bCs/>
          <w:sz w:val="22"/>
          <w:lang w:val="en-GB"/>
        </w:rPr>
        <w:t>. Again, there is no “one size fits all” approach, as each JPI has to analyse its own relation to industry, which needs to be based on a mutual win-win situation and interest</w:t>
      </w:r>
      <w:r>
        <w:rPr>
          <w:rFonts w:ascii="Arial" w:hAnsi="Arial"/>
          <w:bCs/>
          <w:sz w:val="22"/>
          <w:lang w:val="en-GB"/>
        </w:rPr>
        <w:t>,</w:t>
      </w:r>
      <w:r w:rsidRPr="00ED2B04">
        <w:rPr>
          <w:rFonts w:ascii="Arial" w:hAnsi="Arial"/>
          <w:bCs/>
          <w:sz w:val="22"/>
          <w:lang w:val="en-GB"/>
        </w:rPr>
        <w:t xml:space="preserve"> in order to achieve real impact. </w:t>
      </w:r>
    </w:p>
    <w:p w:rsidR="000E69B4" w:rsidRPr="00ED2B04" w:rsidRDefault="000E69B4" w:rsidP="00C0038C">
      <w:pPr>
        <w:spacing w:line="360" w:lineRule="auto"/>
        <w:jc w:val="both"/>
        <w:rPr>
          <w:rFonts w:ascii="Arial" w:hAnsi="Arial"/>
          <w:bCs/>
          <w:sz w:val="22"/>
          <w:lang w:val="en-GB"/>
        </w:rPr>
      </w:pP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Understanding each other</w:t>
      </w:r>
      <w:r>
        <w:rPr>
          <w:rFonts w:ascii="Arial" w:hAnsi="Arial"/>
          <w:sz w:val="22"/>
          <w:lang w:val="en-GB"/>
        </w:rPr>
        <w:t>’s</w:t>
      </w:r>
      <w:r w:rsidRPr="00ED2B04">
        <w:rPr>
          <w:rFonts w:ascii="Arial" w:hAnsi="Arial"/>
          <w:sz w:val="22"/>
          <w:lang w:val="en-GB"/>
        </w:rPr>
        <w:t xml:space="preserve"> challenges was also raised as an important factor as it also helps to determine how and when to engage in a mutual endeavour. </w:t>
      </w:r>
      <w:r w:rsidRPr="00ED2B04">
        <w:rPr>
          <w:rFonts w:ascii="Arial" w:hAnsi="Arial"/>
          <w:bCs/>
          <w:sz w:val="22"/>
          <w:lang w:val="en-GB"/>
        </w:rPr>
        <w:t xml:space="preserve">For industry, cooperation with JPIs is interesting due to </w:t>
      </w:r>
      <w:r w:rsidRPr="00ED2B04">
        <w:rPr>
          <w:rFonts w:ascii="Arial" w:hAnsi="Arial"/>
          <w:sz w:val="22"/>
          <w:lang w:val="en-GB"/>
        </w:rPr>
        <w:t xml:space="preserve">networking opportunities and access to cutting edge research results and the possibility </w:t>
      </w:r>
      <w:r>
        <w:rPr>
          <w:rFonts w:ascii="Arial" w:hAnsi="Arial"/>
          <w:sz w:val="22"/>
          <w:lang w:val="en-GB"/>
        </w:rPr>
        <w:t>of</w:t>
      </w:r>
      <w:r w:rsidRPr="00ED2B04">
        <w:rPr>
          <w:rFonts w:ascii="Arial" w:hAnsi="Arial"/>
          <w:sz w:val="22"/>
          <w:lang w:val="en-GB"/>
        </w:rPr>
        <w:t xml:space="preserve"> identify</w:t>
      </w:r>
      <w:r>
        <w:rPr>
          <w:rFonts w:ascii="Arial" w:hAnsi="Arial"/>
          <w:sz w:val="22"/>
          <w:lang w:val="en-GB"/>
        </w:rPr>
        <w:t>ing</w:t>
      </w:r>
      <w:r w:rsidRPr="00ED2B04">
        <w:rPr>
          <w:rFonts w:ascii="Arial" w:hAnsi="Arial"/>
          <w:sz w:val="22"/>
          <w:lang w:val="en-GB"/>
        </w:rPr>
        <w:t xml:space="preserve"> opportunities and limitations. JPIs, on the other hand, have to be aware that cooperation with industry means understanding that their research activities are not just about excellence but also about relevance in terms of innovation, competitiveness, users and exploitation</w:t>
      </w:r>
      <w:r w:rsidRPr="00ED2B04">
        <w:rPr>
          <w:rStyle w:val="Funotenzeichen"/>
          <w:rFonts w:ascii="Arial" w:hAnsi="Arial"/>
          <w:sz w:val="22"/>
          <w:lang w:val="en-GB"/>
        </w:rPr>
        <w:footnoteReference w:id="17"/>
      </w:r>
      <w:r w:rsidRPr="00ED2B04">
        <w:rPr>
          <w:rFonts w:ascii="Arial" w:hAnsi="Arial"/>
          <w:sz w:val="22"/>
          <w:lang w:val="en-GB"/>
        </w:rPr>
        <w:t xml:space="preserve">. </w:t>
      </w:r>
    </w:p>
    <w:p w:rsidR="000E69B4" w:rsidRPr="00ED2B0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rPr>
          <w:rFonts w:ascii="Arial" w:hAnsi="Arial"/>
          <w:sz w:val="22"/>
          <w:lang w:val="en-GB"/>
        </w:rPr>
      </w:pPr>
      <w:r>
        <w:rPr>
          <w:rFonts w:ascii="Arial" w:hAnsi="Arial"/>
          <w:sz w:val="22"/>
          <w:lang w:val="en-GB"/>
        </w:rPr>
        <w:t>In answering t</w:t>
      </w:r>
      <w:r w:rsidRPr="00ED2B04">
        <w:rPr>
          <w:rFonts w:ascii="Arial" w:hAnsi="Arial"/>
          <w:sz w:val="22"/>
          <w:lang w:val="en-GB"/>
        </w:rPr>
        <w:t xml:space="preserve">he “how” </w:t>
      </w:r>
      <w:r>
        <w:rPr>
          <w:rFonts w:ascii="Arial" w:hAnsi="Arial"/>
          <w:sz w:val="22"/>
          <w:lang w:val="en-GB"/>
        </w:rPr>
        <w:t xml:space="preserve">it was suggested to </w:t>
      </w:r>
      <w:r w:rsidRPr="00ED2B04">
        <w:rPr>
          <w:rFonts w:ascii="Arial" w:hAnsi="Arial"/>
          <w:sz w:val="22"/>
          <w:lang w:val="en-GB"/>
        </w:rPr>
        <w:t>us</w:t>
      </w:r>
      <w:r>
        <w:rPr>
          <w:rFonts w:ascii="Arial" w:hAnsi="Arial"/>
          <w:sz w:val="22"/>
          <w:lang w:val="en-GB"/>
        </w:rPr>
        <w:t>e</w:t>
      </w:r>
      <w:r w:rsidRPr="00ED2B04">
        <w:rPr>
          <w:rFonts w:ascii="Arial" w:hAnsi="Arial"/>
          <w:sz w:val="22"/>
          <w:lang w:val="en-GB"/>
        </w:rPr>
        <w:t xml:space="preserve"> stakeholder platforms, setup industry advisory groups, </w:t>
      </w:r>
      <w:r>
        <w:rPr>
          <w:rFonts w:ascii="Arial" w:hAnsi="Arial"/>
          <w:sz w:val="22"/>
          <w:lang w:val="en-GB"/>
        </w:rPr>
        <w:t xml:space="preserve">manage </w:t>
      </w:r>
      <w:r w:rsidRPr="00ED2B04">
        <w:rPr>
          <w:rFonts w:ascii="Arial" w:hAnsi="Arial"/>
          <w:sz w:val="22"/>
          <w:lang w:val="en-GB"/>
        </w:rPr>
        <w:t>proper</w:t>
      </w:r>
      <w:r>
        <w:rPr>
          <w:rFonts w:ascii="Arial" w:hAnsi="Arial"/>
          <w:sz w:val="22"/>
          <w:lang w:val="en-GB"/>
        </w:rPr>
        <w:t>ly</w:t>
      </w:r>
      <w:r w:rsidRPr="00ED2B04">
        <w:rPr>
          <w:rFonts w:ascii="Arial" w:hAnsi="Arial"/>
          <w:sz w:val="22"/>
          <w:lang w:val="en-GB"/>
        </w:rPr>
        <w:t xml:space="preserve"> and clear</w:t>
      </w:r>
      <w:r>
        <w:rPr>
          <w:rFonts w:ascii="Arial" w:hAnsi="Arial"/>
          <w:sz w:val="22"/>
          <w:lang w:val="en-GB"/>
        </w:rPr>
        <w:t>ly</w:t>
      </w:r>
      <w:r w:rsidRPr="00ED2B04">
        <w:rPr>
          <w:rFonts w:ascii="Arial" w:hAnsi="Arial"/>
          <w:sz w:val="22"/>
          <w:lang w:val="en-GB"/>
        </w:rPr>
        <w:t xml:space="preserve"> IPR issues from the start and  careful</w:t>
      </w:r>
      <w:r>
        <w:rPr>
          <w:rFonts w:ascii="Arial" w:hAnsi="Arial"/>
          <w:sz w:val="22"/>
          <w:lang w:val="en-GB"/>
        </w:rPr>
        <w:t>ly</w:t>
      </w:r>
      <w:r w:rsidRPr="00ED2B04">
        <w:rPr>
          <w:rFonts w:ascii="Arial" w:hAnsi="Arial"/>
          <w:sz w:val="22"/>
          <w:lang w:val="en-GB"/>
        </w:rPr>
        <w:t xml:space="preserve"> identif</w:t>
      </w:r>
      <w:r>
        <w:rPr>
          <w:rFonts w:ascii="Arial" w:hAnsi="Arial"/>
          <w:sz w:val="22"/>
          <w:lang w:val="en-GB"/>
        </w:rPr>
        <w:t>y</w:t>
      </w:r>
      <w:r w:rsidRPr="00ED2B04">
        <w:rPr>
          <w:rFonts w:ascii="Arial" w:hAnsi="Arial"/>
          <w:sz w:val="22"/>
          <w:lang w:val="en-GB"/>
        </w:rPr>
        <w:t xml:space="preserve"> representatives of industry associations. </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The session discussants had controversial opinions on the “when”. Some argued that a continuous dialogue throughout the process and a phasing approach are the way to go. Others raised concerns that a very early involvement, right from the start, could open the door to a unilateral influence on the SRA development, strictly speaking </w:t>
      </w:r>
      <w:r>
        <w:rPr>
          <w:rFonts w:ascii="Arial" w:hAnsi="Arial"/>
          <w:sz w:val="22"/>
          <w:lang w:val="en-GB"/>
        </w:rPr>
        <w:t>“</w:t>
      </w:r>
      <w:r w:rsidRPr="00ED2B04">
        <w:rPr>
          <w:rFonts w:ascii="Arial" w:hAnsi="Arial"/>
          <w:sz w:val="22"/>
          <w:lang w:val="en-GB"/>
        </w:rPr>
        <w:t>lobbying</w:t>
      </w:r>
      <w:r>
        <w:rPr>
          <w:rFonts w:ascii="Arial" w:hAnsi="Arial"/>
          <w:sz w:val="22"/>
          <w:lang w:val="en-GB"/>
        </w:rPr>
        <w:t>”</w:t>
      </w:r>
      <w:r w:rsidRPr="00ED2B04">
        <w:rPr>
          <w:rFonts w:ascii="Arial" w:hAnsi="Arial"/>
          <w:sz w:val="22"/>
          <w:lang w:val="en-GB"/>
        </w:rPr>
        <w:t xml:space="preserve">. </w:t>
      </w:r>
    </w:p>
    <w:p w:rsidR="000E69B4" w:rsidRPr="00ED2B04" w:rsidRDefault="000E69B4" w:rsidP="00C0038C">
      <w:pPr>
        <w:spacing w:line="360" w:lineRule="auto"/>
        <w:ind w:left="360"/>
        <w:jc w:val="both"/>
        <w:rPr>
          <w:rFonts w:ascii="Arial" w:hAnsi="Arial"/>
          <w:sz w:val="22"/>
          <w:lang w:val="en-GB"/>
        </w:rPr>
      </w:pP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On international cooperation, discussed in Parallel Session 4, some aspects </w:t>
      </w:r>
      <w:r>
        <w:rPr>
          <w:rFonts w:ascii="Arial" w:hAnsi="Arial"/>
          <w:sz w:val="22"/>
          <w:lang w:val="en-GB"/>
        </w:rPr>
        <w:t>have already been</w:t>
      </w:r>
      <w:r w:rsidRPr="00ED2B04">
        <w:rPr>
          <w:rFonts w:ascii="Arial" w:hAnsi="Arial"/>
          <w:sz w:val="22"/>
          <w:lang w:val="en-GB"/>
        </w:rPr>
        <w:t xml:space="preserve"> described in above sections on SRA development. In th</w:t>
      </w:r>
      <w:r>
        <w:rPr>
          <w:rFonts w:ascii="Arial" w:hAnsi="Arial"/>
          <w:sz w:val="22"/>
          <w:lang w:val="en-GB"/>
        </w:rPr>
        <w:t>is</w:t>
      </w:r>
      <w:r w:rsidRPr="00ED2B04">
        <w:rPr>
          <w:rFonts w:ascii="Arial" w:hAnsi="Arial"/>
          <w:sz w:val="22"/>
          <w:lang w:val="en-GB"/>
        </w:rPr>
        <w:t xml:space="preserve"> session there was strong agreement that the successful engagement of international cooperation partners is a long-</w:t>
      </w:r>
      <w:r w:rsidRPr="00ED2B04">
        <w:rPr>
          <w:rFonts w:ascii="Arial" w:hAnsi="Arial"/>
          <w:sz w:val="22"/>
          <w:lang w:val="en-GB"/>
        </w:rPr>
        <w:lastRenderedPageBreak/>
        <w:t xml:space="preserve">term endeavour and therefore sustainability of a JPI will be the main condition for success. Also, concerns were raised that the coordination of stakeholders in JPIs adds an extra political layer and that flexibility is needed to answer the question on </w:t>
      </w:r>
      <w:r>
        <w:rPr>
          <w:rFonts w:ascii="Arial" w:hAnsi="Arial"/>
          <w:sz w:val="22"/>
          <w:lang w:val="en-GB"/>
        </w:rPr>
        <w:t>“</w:t>
      </w:r>
      <w:r w:rsidRPr="00ED2B04">
        <w:rPr>
          <w:rFonts w:ascii="Arial" w:hAnsi="Arial"/>
          <w:sz w:val="22"/>
          <w:lang w:val="en-GB"/>
        </w:rPr>
        <w:t>who is sitting around the JPI table</w:t>
      </w:r>
      <w:r>
        <w:rPr>
          <w:rFonts w:ascii="Arial" w:hAnsi="Arial"/>
          <w:sz w:val="22"/>
          <w:lang w:val="en-GB"/>
        </w:rPr>
        <w:t>”</w:t>
      </w:r>
      <w:r w:rsidRPr="00ED2B04">
        <w:rPr>
          <w:rFonts w:ascii="Arial" w:hAnsi="Arial"/>
          <w:sz w:val="22"/>
          <w:lang w:val="en-GB"/>
        </w:rPr>
        <w:t xml:space="preserve">. </w:t>
      </w:r>
    </w:p>
    <w:p w:rsidR="000E69B4" w:rsidRPr="00ED2B0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International speakers highlighted the benefits for their engagement in JPIs – scientifically, critical mass is increased, duplication avoided and global flow of innovation is shared. In terms of research management, costs and risks can be shared although mismatch in the alignment of research focus areas</w:t>
      </w:r>
      <w:r w:rsidRPr="00ED2B04">
        <w:rPr>
          <w:rStyle w:val="Funotenzeichen"/>
          <w:rFonts w:ascii="Arial" w:hAnsi="Arial"/>
          <w:sz w:val="22"/>
          <w:lang w:val="en-GB"/>
        </w:rPr>
        <w:footnoteReference w:id="18"/>
      </w:r>
      <w:r w:rsidRPr="00ED2B04">
        <w:rPr>
          <w:rFonts w:ascii="Arial" w:hAnsi="Arial"/>
          <w:sz w:val="22"/>
          <w:lang w:val="en-GB"/>
        </w:rPr>
        <w:t>, available funds and timing and differences in management of calls can be hurdles to international cooperation. Politically, enhanced visibility and new opportunities are drivers for international partners.</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Overall, benefits seemed to overweigh the complex challenges. </w:t>
      </w:r>
    </w:p>
    <w:p w:rsidR="000E69B4" w:rsidRPr="00ED2B04" w:rsidRDefault="000E69B4" w:rsidP="00C0038C">
      <w:pPr>
        <w:spacing w:line="360" w:lineRule="auto"/>
        <w:ind w:left="360"/>
        <w:jc w:val="both"/>
        <w:rPr>
          <w:rFonts w:ascii="Arial" w:hAnsi="Arial"/>
          <w:sz w:val="22"/>
          <w:lang w:val="en-GB"/>
        </w:rPr>
      </w:pPr>
    </w:p>
    <w:p w:rsidR="000E69B4" w:rsidRPr="00ED2B04" w:rsidRDefault="000E69B4" w:rsidP="00C0038C">
      <w:pPr>
        <w:spacing w:line="360" w:lineRule="auto"/>
        <w:jc w:val="both"/>
        <w:outlineLvl w:val="0"/>
        <w:rPr>
          <w:rFonts w:ascii="Arial" w:hAnsi="Arial"/>
          <w:b/>
          <w:sz w:val="22"/>
          <w:lang w:val="en-GB"/>
        </w:rPr>
      </w:pPr>
      <w:r w:rsidRPr="00ED2B04">
        <w:rPr>
          <w:rFonts w:ascii="Arial" w:hAnsi="Arial"/>
          <w:b/>
          <w:sz w:val="22"/>
          <w:lang w:val="en-GB"/>
        </w:rPr>
        <w:t>Participation of countries and regions in JPIs</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In Parallel Session 3 the question on how to enable small and less research-intensive countries (LRIs) participation in JPIs, was discussed. Even if, according to the outcomes of the European Commission’s JPI expert group report, no indicator exists which conclusively demonstrates whether a </w:t>
      </w:r>
      <w:r w:rsidRPr="00ED2B04">
        <w:rPr>
          <w:rFonts w:ascii="Arial" w:hAnsi="Arial"/>
          <w:bCs/>
          <w:sz w:val="22"/>
          <w:lang w:val="en-GB"/>
        </w:rPr>
        <w:t xml:space="preserve">more- or less-research intensive country </w:t>
      </w:r>
      <w:r w:rsidRPr="00ED2B04">
        <w:rPr>
          <w:rFonts w:ascii="Arial" w:hAnsi="Arial"/>
          <w:sz w:val="22"/>
          <w:lang w:val="en-GB"/>
        </w:rPr>
        <w:t>is likely to participate</w:t>
      </w:r>
      <w:r w:rsidRPr="00ED2B04">
        <w:rPr>
          <w:rStyle w:val="Funotenzeichen"/>
          <w:rFonts w:ascii="Arial" w:hAnsi="Arial"/>
          <w:sz w:val="22"/>
          <w:lang w:val="en-GB"/>
        </w:rPr>
        <w:footnoteReference w:id="19"/>
      </w:r>
      <w:r w:rsidRPr="00ED2B04">
        <w:rPr>
          <w:rFonts w:ascii="Arial" w:hAnsi="Arial"/>
          <w:sz w:val="22"/>
          <w:lang w:val="en-GB"/>
        </w:rPr>
        <w:t xml:space="preserve">, the participation of countries and regions in JPIs is of special concern, and participation from EU 12 is still low in relation to EU 15. </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The discussants in Parallel Session 3 identified three enablers for a possible LRI countries strategy: </w:t>
      </w:r>
      <w:r w:rsidRPr="00ED2B04">
        <w:rPr>
          <w:rFonts w:ascii="Arial" w:hAnsi="Arial"/>
          <w:b/>
          <w:sz w:val="22"/>
          <w:lang w:val="en-GB"/>
        </w:rPr>
        <w:t>Persuasion, Positioning of JPIs</w:t>
      </w:r>
      <w:r w:rsidRPr="00ED2B04">
        <w:rPr>
          <w:rFonts w:ascii="Arial" w:hAnsi="Arial"/>
          <w:sz w:val="22"/>
          <w:lang w:val="en-GB"/>
        </w:rPr>
        <w:t xml:space="preserve"> and </w:t>
      </w:r>
      <w:r w:rsidRPr="00ED2B04">
        <w:rPr>
          <w:rFonts w:ascii="Arial" w:hAnsi="Arial"/>
          <w:b/>
          <w:sz w:val="22"/>
          <w:lang w:val="en-GB"/>
        </w:rPr>
        <w:t>Organisation</w:t>
      </w:r>
      <w:r w:rsidRPr="00ED2B04">
        <w:rPr>
          <w:rFonts w:ascii="Arial" w:hAnsi="Arial"/>
          <w:sz w:val="22"/>
          <w:lang w:val="en-GB"/>
        </w:rPr>
        <w:t xml:space="preserve">. </w:t>
      </w:r>
    </w:p>
    <w:p w:rsidR="000E69B4" w:rsidRPr="00ED2B0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Often, LRI countries feel that they have little potential and prospect to influence decision-making in JPIs and hence abstain from participation.</w:t>
      </w:r>
      <w:r w:rsidRPr="00D22C7F">
        <w:rPr>
          <w:rFonts w:ascii="Arial" w:hAnsi="Arial"/>
          <w:sz w:val="22"/>
          <w:lang w:val="en-GB"/>
        </w:rPr>
        <w:t xml:space="preserve"> </w:t>
      </w:r>
      <w:r>
        <w:rPr>
          <w:rFonts w:ascii="Arial" w:hAnsi="Arial"/>
          <w:sz w:val="22"/>
          <w:lang w:val="en-GB"/>
        </w:rPr>
        <w:t>In order to counteract such developments, JPIs need to be persuasive through t</w:t>
      </w:r>
      <w:r w:rsidRPr="00ED2B04">
        <w:rPr>
          <w:rFonts w:ascii="Arial" w:hAnsi="Arial"/>
          <w:sz w:val="22"/>
          <w:lang w:val="en-GB"/>
        </w:rPr>
        <w:t>ransparency</w:t>
      </w:r>
      <w:r>
        <w:rPr>
          <w:rFonts w:ascii="Arial" w:hAnsi="Arial"/>
          <w:sz w:val="22"/>
          <w:lang w:val="en-GB"/>
        </w:rPr>
        <w:t xml:space="preserve"> </w:t>
      </w:r>
      <w:r w:rsidRPr="00ED2B04">
        <w:rPr>
          <w:rFonts w:ascii="Arial" w:hAnsi="Arial"/>
          <w:sz w:val="22"/>
          <w:lang w:val="en-GB"/>
        </w:rPr>
        <w:t xml:space="preserve">all through the process, </w:t>
      </w:r>
      <w:r>
        <w:rPr>
          <w:rFonts w:ascii="Arial" w:hAnsi="Arial"/>
          <w:sz w:val="22"/>
          <w:lang w:val="en-GB"/>
        </w:rPr>
        <w:t xml:space="preserve">through the </w:t>
      </w:r>
      <w:r w:rsidRPr="00ED2B04">
        <w:rPr>
          <w:rFonts w:ascii="Arial" w:hAnsi="Arial"/>
          <w:sz w:val="22"/>
          <w:lang w:val="en-GB"/>
        </w:rPr>
        <w:t>demonstration of added valu</w:t>
      </w:r>
      <w:r>
        <w:rPr>
          <w:rFonts w:ascii="Arial" w:hAnsi="Arial"/>
          <w:sz w:val="22"/>
          <w:lang w:val="en-GB"/>
        </w:rPr>
        <w:t>e and the consideration of the LRIs</w:t>
      </w:r>
      <w:r w:rsidRPr="00ED2B04">
        <w:rPr>
          <w:rFonts w:ascii="Arial" w:hAnsi="Arial"/>
          <w:sz w:val="22"/>
          <w:lang w:val="en-GB"/>
        </w:rPr>
        <w:t xml:space="preserve"> concerns</w:t>
      </w:r>
      <w:r>
        <w:rPr>
          <w:rFonts w:ascii="Arial" w:hAnsi="Arial"/>
          <w:sz w:val="22"/>
          <w:lang w:val="en-GB"/>
        </w:rPr>
        <w:t xml:space="preserve">. </w:t>
      </w:r>
    </w:p>
    <w:p w:rsidR="000E69B4" w:rsidRDefault="000E69B4" w:rsidP="00C0038C">
      <w:pPr>
        <w:spacing w:line="360" w:lineRule="auto"/>
        <w:jc w:val="both"/>
        <w:rPr>
          <w:rFonts w:ascii="Arial" w:hAnsi="Arial"/>
          <w:sz w:val="22"/>
          <w:lang w:val="en-GB"/>
        </w:rPr>
      </w:pPr>
      <w:r w:rsidRPr="00ED2B04">
        <w:rPr>
          <w:rFonts w:ascii="Arial" w:hAnsi="Arial"/>
          <w:sz w:val="22"/>
          <w:lang w:val="en-GB"/>
        </w:rPr>
        <w:t xml:space="preserve">Participants in the session also agreed that the aspect of </w:t>
      </w:r>
      <w:r w:rsidRPr="00ED2B04">
        <w:rPr>
          <w:rFonts w:ascii="Arial" w:hAnsi="Arial"/>
          <w:b/>
          <w:sz w:val="22"/>
          <w:lang w:val="en-GB"/>
        </w:rPr>
        <w:t>positioning JPIs</w:t>
      </w:r>
      <w:r w:rsidRPr="00ED2B04">
        <w:rPr>
          <w:rFonts w:ascii="Arial" w:hAnsi="Arial"/>
          <w:sz w:val="22"/>
          <w:lang w:val="en-GB"/>
        </w:rPr>
        <w:t xml:space="preserve"> higher in the national strategy is relevant to LRI countries, as it is also for countries already in JPIs, </w:t>
      </w:r>
      <w:r>
        <w:rPr>
          <w:rFonts w:ascii="Arial" w:hAnsi="Arial"/>
          <w:sz w:val="22"/>
          <w:lang w:val="en-GB"/>
        </w:rPr>
        <w:t>as outlined</w:t>
      </w:r>
      <w:r w:rsidRPr="00ED2B04">
        <w:rPr>
          <w:rFonts w:ascii="Arial" w:hAnsi="Arial"/>
          <w:sz w:val="22"/>
          <w:lang w:val="en-GB"/>
        </w:rPr>
        <w:t xml:space="preserve"> in previous sections. </w:t>
      </w:r>
      <w:r>
        <w:rPr>
          <w:rFonts w:ascii="Arial" w:hAnsi="Arial"/>
          <w:sz w:val="22"/>
          <w:lang w:val="en-GB"/>
        </w:rPr>
        <w:t>Smart specialisation strategies were also addressed as being helpful for LRIs to identify areas of strengths and to engage in respective JPIs.</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Mainstreaming trans- and international collaboration in national programmes and having a clear vision on the position of JPIs in the ERA landscape and vis-à-vis other ERA instruments is equally crucial for more LRI count</w:t>
      </w:r>
      <w:r>
        <w:rPr>
          <w:rFonts w:ascii="Arial" w:hAnsi="Arial"/>
          <w:sz w:val="22"/>
          <w:lang w:val="en-GB"/>
        </w:rPr>
        <w:t>ry</w:t>
      </w:r>
      <w:r w:rsidRPr="00ED2B04">
        <w:rPr>
          <w:rFonts w:ascii="Arial" w:hAnsi="Arial"/>
          <w:sz w:val="22"/>
          <w:lang w:val="en-GB"/>
        </w:rPr>
        <w:t xml:space="preserve"> participation. </w:t>
      </w:r>
    </w:p>
    <w:p w:rsidR="000E69B4" w:rsidRPr="00ED2B0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lastRenderedPageBreak/>
        <w:t xml:space="preserve">On </w:t>
      </w:r>
      <w:r w:rsidRPr="00ED2B04">
        <w:rPr>
          <w:rFonts w:ascii="Arial" w:hAnsi="Arial"/>
          <w:b/>
          <w:sz w:val="22"/>
          <w:lang w:val="en-GB"/>
        </w:rPr>
        <w:t>organisation</w:t>
      </w:r>
      <w:r w:rsidRPr="00ED2B04">
        <w:rPr>
          <w:rFonts w:ascii="Arial" w:hAnsi="Arial"/>
          <w:sz w:val="22"/>
          <w:lang w:val="en-GB"/>
        </w:rPr>
        <w:t>, the session speakers highlighted the need to secure a good mix of representa</w:t>
      </w:r>
      <w:r>
        <w:rPr>
          <w:rFonts w:ascii="Arial" w:hAnsi="Arial"/>
          <w:sz w:val="22"/>
          <w:lang w:val="en-GB"/>
        </w:rPr>
        <w:t>tive institutions with decision-</w:t>
      </w:r>
      <w:r w:rsidRPr="00ED2B04">
        <w:rPr>
          <w:rFonts w:ascii="Arial" w:hAnsi="Arial"/>
          <w:sz w:val="22"/>
          <w:lang w:val="en-GB"/>
        </w:rPr>
        <w:t xml:space="preserve">making power from LRI countries. JPIs could also be more attractive to LRI countries by offering easy-entry participation mechanisms. The session </w:t>
      </w:r>
      <w:r>
        <w:rPr>
          <w:rFonts w:ascii="Arial" w:hAnsi="Arial"/>
          <w:sz w:val="22"/>
          <w:lang w:val="en-GB"/>
        </w:rPr>
        <w:t>concluded</w:t>
      </w:r>
      <w:r w:rsidRPr="00ED2B04">
        <w:rPr>
          <w:rFonts w:ascii="Arial" w:hAnsi="Arial"/>
          <w:sz w:val="22"/>
          <w:lang w:val="en-GB"/>
        </w:rPr>
        <w:t xml:space="preserve"> with the proposal</w:t>
      </w:r>
      <w:r>
        <w:rPr>
          <w:rFonts w:ascii="Arial" w:hAnsi="Arial"/>
          <w:sz w:val="22"/>
          <w:lang w:val="en-GB"/>
        </w:rPr>
        <w:t xml:space="preserve"> of creating</w:t>
      </w:r>
      <w:r w:rsidRPr="00ED2B04">
        <w:rPr>
          <w:rFonts w:ascii="Arial" w:hAnsi="Arial"/>
          <w:sz w:val="22"/>
          <w:lang w:val="en-GB"/>
        </w:rPr>
        <w:t xml:space="preserve"> a “knowledge hub” especially designed to meet needs of LRIs. The concept foresees a cross-cutting platform throughout all JPIs, holding information on the different JPIs (their stage of development, SRA, members etc.) and participation schemes (through pilot activities, in kind contributions, special conditions, access to benefits and more.) </w:t>
      </w:r>
      <w:r>
        <w:rPr>
          <w:rFonts w:ascii="Arial" w:hAnsi="Arial"/>
          <w:sz w:val="22"/>
          <w:lang w:val="en-GB"/>
        </w:rPr>
        <w:t xml:space="preserve">so </w:t>
      </w:r>
      <w:r w:rsidRPr="00ED2B04">
        <w:rPr>
          <w:rFonts w:ascii="Arial" w:hAnsi="Arial"/>
          <w:sz w:val="22"/>
          <w:lang w:val="en-GB"/>
        </w:rPr>
        <w:t xml:space="preserve">as to enable LRIs to </w:t>
      </w:r>
      <w:r>
        <w:rPr>
          <w:rFonts w:ascii="Arial" w:hAnsi="Arial"/>
          <w:sz w:val="22"/>
          <w:lang w:val="en-GB"/>
        </w:rPr>
        <w:t xml:space="preserve">quickly and easily </w:t>
      </w:r>
      <w:r w:rsidRPr="00ED2B04">
        <w:rPr>
          <w:rFonts w:ascii="Arial" w:hAnsi="Arial"/>
          <w:sz w:val="22"/>
          <w:lang w:val="en-GB"/>
        </w:rPr>
        <w:t>have</w:t>
      </w:r>
      <w:r>
        <w:rPr>
          <w:rFonts w:ascii="Arial" w:hAnsi="Arial"/>
          <w:sz w:val="22"/>
          <w:lang w:val="en-GB"/>
        </w:rPr>
        <w:t xml:space="preserve"> access to</w:t>
      </w:r>
      <w:r w:rsidRPr="00ED2B04">
        <w:rPr>
          <w:rFonts w:ascii="Arial" w:hAnsi="Arial"/>
          <w:sz w:val="22"/>
          <w:lang w:val="en-GB"/>
        </w:rPr>
        <w:t xml:space="preserve"> information on which strategic decisions can be taken on where, when and how to engage in specific JPIs. The concept accommodates the LRIs</w:t>
      </w:r>
      <w:r>
        <w:rPr>
          <w:rFonts w:ascii="Arial" w:hAnsi="Arial"/>
          <w:sz w:val="22"/>
          <w:lang w:val="en-GB"/>
        </w:rPr>
        <w:t>’</w:t>
      </w:r>
      <w:r w:rsidRPr="00ED2B04">
        <w:rPr>
          <w:rFonts w:ascii="Arial" w:hAnsi="Arial"/>
          <w:sz w:val="22"/>
          <w:lang w:val="en-GB"/>
        </w:rPr>
        <w:t xml:space="preserve"> lack of capacit</w:t>
      </w:r>
      <w:r>
        <w:rPr>
          <w:rFonts w:ascii="Arial" w:hAnsi="Arial"/>
          <w:sz w:val="22"/>
          <w:lang w:val="en-GB"/>
        </w:rPr>
        <w:t>y</w:t>
      </w:r>
      <w:r w:rsidRPr="00ED2B04">
        <w:rPr>
          <w:rFonts w:ascii="Arial" w:hAnsi="Arial"/>
          <w:sz w:val="22"/>
          <w:lang w:val="en-GB"/>
        </w:rPr>
        <w:t xml:space="preserve"> to engage constantly in many different JPIs, </w:t>
      </w:r>
      <w:r>
        <w:rPr>
          <w:rFonts w:ascii="Arial" w:hAnsi="Arial"/>
          <w:sz w:val="22"/>
          <w:lang w:val="en-GB"/>
        </w:rPr>
        <w:t>and</w:t>
      </w:r>
      <w:r w:rsidRPr="00ED2B04">
        <w:rPr>
          <w:rFonts w:ascii="Arial" w:hAnsi="Arial"/>
          <w:sz w:val="22"/>
          <w:lang w:val="en-GB"/>
        </w:rPr>
        <w:t xml:space="preserve"> offers the possibility for tailor-made participation on the basis of variable geometry. </w:t>
      </w:r>
    </w:p>
    <w:p w:rsidR="000E69B4" w:rsidRPr="00ED2B04" w:rsidRDefault="000E69B4" w:rsidP="00C0038C">
      <w:pPr>
        <w:spacing w:line="360" w:lineRule="auto"/>
        <w:jc w:val="both"/>
        <w:rPr>
          <w:rFonts w:ascii="Arial" w:hAnsi="Arial"/>
          <w:b/>
          <w:bCs/>
          <w:sz w:val="22"/>
          <w:lang w:val="en-GB"/>
        </w:rPr>
      </w:pPr>
    </w:p>
    <w:p w:rsidR="000E69B4" w:rsidRPr="00ED2B04" w:rsidRDefault="000E69B4" w:rsidP="00C0038C">
      <w:pPr>
        <w:spacing w:line="360" w:lineRule="auto"/>
        <w:jc w:val="both"/>
        <w:outlineLvl w:val="0"/>
        <w:rPr>
          <w:rFonts w:ascii="Arial" w:hAnsi="Arial"/>
          <w:b/>
          <w:bCs/>
          <w:sz w:val="22"/>
          <w:lang w:val="en-GB"/>
        </w:rPr>
      </w:pPr>
      <w:r w:rsidRPr="00ED2B04">
        <w:rPr>
          <w:rFonts w:ascii="Arial" w:hAnsi="Arial"/>
          <w:b/>
          <w:bCs/>
          <w:sz w:val="22"/>
          <w:lang w:val="en-GB"/>
        </w:rPr>
        <w:t>Measuring societal impact/benefits of JPIs</w:t>
      </w:r>
    </w:p>
    <w:p w:rsidR="000E69B4" w:rsidRPr="00ED2B04" w:rsidRDefault="000E69B4" w:rsidP="00C0038C">
      <w:pPr>
        <w:spacing w:line="360" w:lineRule="auto"/>
        <w:jc w:val="both"/>
        <w:rPr>
          <w:rFonts w:ascii="Arial" w:hAnsi="Arial"/>
          <w:bCs/>
          <w:sz w:val="22"/>
          <w:lang w:val="en-GB"/>
        </w:rPr>
      </w:pPr>
      <w:r w:rsidRPr="00ED2B04">
        <w:rPr>
          <w:rFonts w:ascii="Arial" w:hAnsi="Arial"/>
          <w:bCs/>
          <w:sz w:val="22"/>
          <w:lang w:val="en-GB"/>
        </w:rPr>
        <w:t xml:space="preserve">The ultimate success of JPIs will only be met if </w:t>
      </w:r>
      <w:r>
        <w:rPr>
          <w:rFonts w:ascii="Arial" w:hAnsi="Arial"/>
          <w:bCs/>
          <w:sz w:val="22"/>
          <w:lang w:val="en-GB"/>
        </w:rPr>
        <w:t>the</w:t>
      </w:r>
      <w:r w:rsidRPr="00ED2B04">
        <w:rPr>
          <w:rFonts w:ascii="Arial" w:hAnsi="Arial"/>
          <w:bCs/>
          <w:sz w:val="22"/>
          <w:lang w:val="en-GB"/>
        </w:rPr>
        <w:t xml:space="preserve"> benefits for citizens will be tangible and the desired societal impact attained. Hence, measuring societal impact is important in this respect</w:t>
      </w:r>
      <w:r>
        <w:rPr>
          <w:rFonts w:ascii="Arial" w:hAnsi="Arial"/>
          <w:bCs/>
          <w:sz w:val="22"/>
          <w:lang w:val="en-GB"/>
        </w:rPr>
        <w:t xml:space="preserve">. </w:t>
      </w:r>
      <w:r w:rsidRPr="00ED2B04">
        <w:rPr>
          <w:rFonts w:ascii="Arial" w:hAnsi="Arial"/>
          <w:bCs/>
          <w:sz w:val="22"/>
          <w:lang w:val="en-GB"/>
        </w:rPr>
        <w:t xml:space="preserve">However, </w:t>
      </w:r>
      <w:r>
        <w:rPr>
          <w:rFonts w:ascii="Arial" w:hAnsi="Arial"/>
          <w:bCs/>
          <w:sz w:val="22"/>
          <w:lang w:val="en-GB"/>
        </w:rPr>
        <w:t xml:space="preserve">while </w:t>
      </w:r>
      <w:r w:rsidRPr="00ED2B04">
        <w:rPr>
          <w:rFonts w:ascii="Arial" w:hAnsi="Arial"/>
          <w:bCs/>
          <w:sz w:val="22"/>
          <w:lang w:val="en-GB"/>
        </w:rPr>
        <w:t>it</w:t>
      </w:r>
      <w:r>
        <w:rPr>
          <w:rFonts w:ascii="Arial" w:hAnsi="Arial"/>
          <w:bCs/>
          <w:sz w:val="22"/>
          <w:lang w:val="en-GB"/>
        </w:rPr>
        <w:t xml:space="preserve"> may</w:t>
      </w:r>
      <w:r w:rsidRPr="00ED2B04">
        <w:rPr>
          <w:rFonts w:ascii="Arial" w:hAnsi="Arial"/>
          <w:bCs/>
          <w:sz w:val="22"/>
          <w:lang w:val="en-GB"/>
        </w:rPr>
        <w:t xml:space="preserve"> sound </w:t>
      </w:r>
      <w:r w:rsidRPr="00ED2B04">
        <w:rPr>
          <w:rFonts w:ascii="Arial" w:hAnsi="Arial"/>
          <w:sz w:val="22"/>
          <w:lang w:val="en-GB"/>
        </w:rPr>
        <w:t>linear</w:t>
      </w:r>
      <w:r>
        <w:rPr>
          <w:rFonts w:ascii="Arial" w:hAnsi="Arial"/>
          <w:sz w:val="22"/>
          <w:lang w:val="en-GB"/>
        </w:rPr>
        <w:t>,</w:t>
      </w:r>
      <w:r w:rsidRPr="00ED2B04">
        <w:rPr>
          <w:rFonts w:ascii="Arial" w:hAnsi="Arial"/>
          <w:sz w:val="22"/>
          <w:lang w:val="en-GB"/>
        </w:rPr>
        <w:t xml:space="preserve"> </w:t>
      </w:r>
      <w:r>
        <w:rPr>
          <w:rFonts w:ascii="Arial" w:hAnsi="Arial"/>
          <w:sz w:val="22"/>
          <w:lang w:val="en-GB"/>
        </w:rPr>
        <w:t>it</w:t>
      </w:r>
      <w:r w:rsidRPr="00ED2B04">
        <w:rPr>
          <w:rFonts w:ascii="Arial" w:hAnsi="Arial"/>
          <w:sz w:val="22"/>
          <w:lang w:val="en-GB"/>
        </w:rPr>
        <w:t xml:space="preserve"> is not, it sounds measurable but is not (easy). Too often quantitative criteria are used, such as financial value, rather than the intrinsic value</w:t>
      </w:r>
      <w:r>
        <w:rPr>
          <w:rFonts w:ascii="Arial" w:hAnsi="Arial"/>
          <w:sz w:val="22"/>
          <w:lang w:val="en-GB"/>
        </w:rPr>
        <w:t>,</w:t>
      </w:r>
      <w:r w:rsidRPr="00ED2B04">
        <w:rPr>
          <w:rFonts w:ascii="Arial" w:hAnsi="Arial"/>
          <w:sz w:val="22"/>
          <w:lang w:val="en-GB"/>
        </w:rPr>
        <w:t xml:space="preserve"> for example </w:t>
      </w:r>
      <w:r>
        <w:rPr>
          <w:rFonts w:ascii="Arial" w:hAnsi="Arial"/>
          <w:sz w:val="22"/>
          <w:lang w:val="en-GB"/>
        </w:rPr>
        <w:t xml:space="preserve">of </w:t>
      </w:r>
      <w:r w:rsidRPr="00ED2B04">
        <w:rPr>
          <w:rFonts w:ascii="Arial" w:hAnsi="Arial"/>
          <w:sz w:val="22"/>
          <w:lang w:val="en-GB"/>
        </w:rPr>
        <w:t>culture</w:t>
      </w:r>
      <w:r w:rsidRPr="00ED2B04">
        <w:rPr>
          <w:rStyle w:val="Funotenzeichen"/>
          <w:rFonts w:ascii="Arial" w:hAnsi="Arial"/>
          <w:sz w:val="22"/>
          <w:lang w:val="en-GB"/>
        </w:rPr>
        <w:footnoteReference w:id="20"/>
      </w:r>
      <w:r w:rsidRPr="00ED2B04">
        <w:rPr>
          <w:rFonts w:ascii="Arial" w:hAnsi="Arial"/>
          <w:sz w:val="22"/>
          <w:lang w:val="en-GB"/>
        </w:rPr>
        <w:t>.</w:t>
      </w:r>
    </w:p>
    <w:p w:rsidR="000E69B4" w:rsidRPr="00ED2B04" w:rsidRDefault="000E69B4" w:rsidP="00C0038C">
      <w:pPr>
        <w:spacing w:line="360" w:lineRule="auto"/>
        <w:jc w:val="both"/>
        <w:rPr>
          <w:rFonts w:ascii="Arial" w:hAnsi="Arial"/>
          <w:bCs/>
          <w:sz w:val="22"/>
          <w:lang w:val="en-GB"/>
        </w:rPr>
      </w:pPr>
    </w:p>
    <w:p w:rsidR="000E69B4" w:rsidRPr="00ED2B04" w:rsidRDefault="000E69B4" w:rsidP="00C0038C">
      <w:pPr>
        <w:spacing w:line="360" w:lineRule="auto"/>
        <w:jc w:val="both"/>
        <w:rPr>
          <w:rFonts w:ascii="Arial" w:hAnsi="Arial"/>
          <w:sz w:val="22"/>
          <w:lang w:val="en-GB"/>
        </w:rPr>
      </w:pPr>
      <w:r>
        <w:rPr>
          <w:rFonts w:ascii="Arial" w:hAnsi="Arial"/>
          <w:bCs/>
          <w:sz w:val="22"/>
          <w:lang w:val="en-GB"/>
        </w:rPr>
        <w:t>Parall</w:t>
      </w:r>
      <w:r w:rsidRPr="00ED2B04">
        <w:rPr>
          <w:rFonts w:ascii="Arial" w:hAnsi="Arial"/>
          <w:bCs/>
          <w:sz w:val="22"/>
          <w:lang w:val="en-GB"/>
        </w:rPr>
        <w:t xml:space="preserve">el Session 8 </w:t>
      </w:r>
      <w:r>
        <w:rPr>
          <w:rFonts w:ascii="Arial" w:hAnsi="Arial"/>
          <w:bCs/>
          <w:sz w:val="22"/>
          <w:lang w:val="en-GB"/>
        </w:rPr>
        <w:t xml:space="preserve">therefore </w:t>
      </w:r>
      <w:r w:rsidRPr="00ED2B04">
        <w:rPr>
          <w:rFonts w:ascii="Arial" w:hAnsi="Arial"/>
          <w:bCs/>
          <w:sz w:val="22"/>
          <w:lang w:val="en-GB"/>
        </w:rPr>
        <w:t xml:space="preserve">intended to shed light on questions such as </w:t>
      </w:r>
      <w:r>
        <w:rPr>
          <w:rFonts w:ascii="Arial" w:hAnsi="Arial"/>
          <w:bCs/>
          <w:sz w:val="22"/>
          <w:lang w:val="en-GB"/>
        </w:rPr>
        <w:t>“</w:t>
      </w:r>
      <w:r w:rsidRPr="00ED2B04">
        <w:rPr>
          <w:rFonts w:ascii="Arial" w:hAnsi="Arial"/>
          <w:bCs/>
          <w:sz w:val="22"/>
          <w:lang w:val="en-GB"/>
        </w:rPr>
        <w:t xml:space="preserve">what expectations </w:t>
      </w:r>
      <w:r>
        <w:rPr>
          <w:rFonts w:ascii="Arial" w:hAnsi="Arial"/>
          <w:bCs/>
          <w:sz w:val="22"/>
          <w:lang w:val="en-GB"/>
        </w:rPr>
        <w:t xml:space="preserve">do </w:t>
      </w:r>
      <w:r w:rsidRPr="00ED2B04">
        <w:rPr>
          <w:rFonts w:ascii="Arial" w:hAnsi="Arial"/>
          <w:bCs/>
          <w:sz w:val="22"/>
          <w:lang w:val="en-GB"/>
        </w:rPr>
        <w:t>different stakeholders have towards JPIs</w:t>
      </w:r>
      <w:r>
        <w:rPr>
          <w:rFonts w:ascii="Arial" w:hAnsi="Arial"/>
          <w:bCs/>
          <w:sz w:val="22"/>
          <w:lang w:val="en-GB"/>
        </w:rPr>
        <w:t>?”</w:t>
      </w:r>
      <w:r w:rsidRPr="00ED2B04">
        <w:rPr>
          <w:rFonts w:ascii="Arial" w:hAnsi="Arial"/>
          <w:bCs/>
          <w:sz w:val="22"/>
          <w:lang w:val="en-GB"/>
        </w:rPr>
        <w:t xml:space="preserve">, </w:t>
      </w:r>
      <w:r>
        <w:rPr>
          <w:rFonts w:ascii="Arial" w:hAnsi="Arial"/>
          <w:bCs/>
          <w:sz w:val="22"/>
          <w:lang w:val="en-GB"/>
        </w:rPr>
        <w:t>“</w:t>
      </w:r>
      <w:r w:rsidRPr="00ED2B04">
        <w:rPr>
          <w:rFonts w:ascii="Arial" w:hAnsi="Arial"/>
          <w:bCs/>
          <w:sz w:val="22"/>
          <w:lang w:val="en-GB"/>
        </w:rPr>
        <w:t xml:space="preserve">what </w:t>
      </w:r>
      <w:r>
        <w:rPr>
          <w:rFonts w:ascii="Arial" w:hAnsi="Arial"/>
          <w:bCs/>
          <w:sz w:val="22"/>
          <w:lang w:val="en-GB"/>
        </w:rPr>
        <w:t xml:space="preserve">are the </w:t>
      </w:r>
      <w:r w:rsidRPr="00ED2B04">
        <w:rPr>
          <w:rFonts w:ascii="Arial" w:hAnsi="Arial"/>
          <w:bCs/>
          <w:sz w:val="22"/>
          <w:lang w:val="en-GB"/>
        </w:rPr>
        <w:t>common measures of success for individual JPIs</w:t>
      </w:r>
      <w:r>
        <w:rPr>
          <w:rFonts w:ascii="Arial" w:hAnsi="Arial"/>
          <w:bCs/>
          <w:sz w:val="22"/>
          <w:lang w:val="en-GB"/>
        </w:rPr>
        <w:t>?”</w:t>
      </w:r>
      <w:r w:rsidRPr="00ED2B04">
        <w:rPr>
          <w:rFonts w:ascii="Arial" w:hAnsi="Arial"/>
          <w:bCs/>
          <w:sz w:val="22"/>
          <w:lang w:val="en-GB"/>
        </w:rPr>
        <w:t xml:space="preserve"> and ultimately whether there is scope for a harmonised monitoring and evaluation system.</w:t>
      </w:r>
    </w:p>
    <w:p w:rsidR="000E69B4" w:rsidRPr="00ED2B04" w:rsidRDefault="000E69B4" w:rsidP="00C0038C">
      <w:pPr>
        <w:spacing w:line="360" w:lineRule="auto"/>
        <w:jc w:val="both"/>
        <w:rPr>
          <w:rFonts w:ascii="Arial" w:hAnsi="Arial"/>
          <w:sz w:val="22"/>
          <w:lang w:val="en-GB"/>
        </w:rPr>
      </w:pP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The session discussants agreed on the increasing importance of evaluation due to the extreme competition for financial resource</w:t>
      </w:r>
      <w:r>
        <w:rPr>
          <w:rFonts w:ascii="Arial" w:hAnsi="Arial"/>
          <w:sz w:val="22"/>
          <w:lang w:val="en-GB"/>
        </w:rPr>
        <w:t>s</w:t>
      </w:r>
      <w:r w:rsidRPr="00ED2B04">
        <w:rPr>
          <w:rFonts w:ascii="Arial" w:hAnsi="Arial"/>
          <w:sz w:val="22"/>
          <w:lang w:val="en-GB"/>
        </w:rPr>
        <w:t xml:space="preserve"> (evidence for research investment) and as </w:t>
      </w:r>
      <w:r>
        <w:rPr>
          <w:rFonts w:ascii="Arial" w:hAnsi="Arial"/>
          <w:sz w:val="22"/>
          <w:lang w:val="en-GB"/>
        </w:rPr>
        <w:t xml:space="preserve">a </w:t>
      </w:r>
      <w:r w:rsidRPr="00ED2B04">
        <w:rPr>
          <w:rFonts w:ascii="Arial" w:hAnsi="Arial"/>
          <w:sz w:val="22"/>
          <w:lang w:val="en-GB"/>
        </w:rPr>
        <w:t xml:space="preserve">need exists to learn from successes and failures. </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The expectations of the (different) stakeholders strongly condition evaluation. In the JPI context this means that national agencies and other stakeholders have a wide range of expectations, which makes the clarification of objectives problematic. In addition, different levels of maturity and capability in evaluation cultures add complexity and evaluations will be challenged to engage wide and non-traditional range of stakeholders. </w:t>
      </w:r>
    </w:p>
    <w:p w:rsidR="000E69B4" w:rsidRPr="00ED2B04" w:rsidRDefault="000E69B4" w:rsidP="00C0038C">
      <w:pPr>
        <w:spacing w:line="360" w:lineRule="auto"/>
        <w:jc w:val="both"/>
        <w:rPr>
          <w:rFonts w:ascii="Arial" w:hAnsi="Arial"/>
          <w:sz w:val="22"/>
          <w:lang w:val="en-GB"/>
        </w:rPr>
      </w:pPr>
      <w:r w:rsidRPr="00ED2B04">
        <w:rPr>
          <w:rFonts w:ascii="Arial" w:hAnsi="Arial"/>
          <w:sz w:val="22"/>
          <w:lang w:val="en-GB"/>
        </w:rPr>
        <w:t xml:space="preserve">Measuring the European added brings along classic </w:t>
      </w:r>
      <w:proofErr w:type="spellStart"/>
      <w:r w:rsidRPr="00ED2B04">
        <w:rPr>
          <w:rFonts w:ascii="Arial" w:hAnsi="Arial"/>
          <w:sz w:val="22"/>
          <w:lang w:val="en-GB"/>
        </w:rPr>
        <w:t>additionality</w:t>
      </w:r>
      <w:proofErr w:type="spellEnd"/>
      <w:r w:rsidRPr="00ED2B04">
        <w:rPr>
          <w:rFonts w:ascii="Arial" w:hAnsi="Arial"/>
          <w:sz w:val="22"/>
          <w:lang w:val="en-GB"/>
        </w:rPr>
        <w:t xml:space="preserve"> questions of changes in expenditure, impact and behaviour</w:t>
      </w:r>
      <w:r w:rsidRPr="00ED2B04">
        <w:rPr>
          <w:rStyle w:val="Funotenzeichen"/>
          <w:rFonts w:ascii="Arial" w:hAnsi="Arial"/>
          <w:sz w:val="22"/>
          <w:lang w:val="en-GB"/>
        </w:rPr>
        <w:footnoteReference w:id="21"/>
      </w:r>
      <w:r w:rsidRPr="00ED2B04">
        <w:rPr>
          <w:rFonts w:ascii="Arial" w:hAnsi="Arial"/>
          <w:sz w:val="22"/>
          <w:lang w:val="en-GB"/>
        </w:rPr>
        <w:t xml:space="preserve">. Thus, can a change in </w:t>
      </w:r>
      <w:r>
        <w:rPr>
          <w:rFonts w:ascii="Arial" w:hAnsi="Arial"/>
          <w:sz w:val="22"/>
          <w:lang w:val="en-GB"/>
        </w:rPr>
        <w:t xml:space="preserve">for example, </w:t>
      </w:r>
      <w:r w:rsidRPr="00ED2B04">
        <w:rPr>
          <w:rFonts w:ascii="Arial" w:hAnsi="Arial"/>
          <w:sz w:val="22"/>
          <w:lang w:val="en-GB"/>
        </w:rPr>
        <w:t>behaviour</w:t>
      </w:r>
      <w:r>
        <w:rPr>
          <w:rFonts w:ascii="Arial" w:hAnsi="Arial"/>
          <w:sz w:val="22"/>
          <w:lang w:val="en-GB"/>
        </w:rPr>
        <w:t>,</w:t>
      </w:r>
      <w:r w:rsidRPr="00ED2B04">
        <w:rPr>
          <w:rFonts w:ascii="Arial" w:hAnsi="Arial"/>
          <w:sz w:val="22"/>
          <w:lang w:val="en-GB"/>
        </w:rPr>
        <w:t xml:space="preserve"> be </w:t>
      </w:r>
      <w:r w:rsidRPr="00ED2B04">
        <w:rPr>
          <w:rFonts w:ascii="Arial" w:hAnsi="Arial"/>
          <w:sz w:val="22"/>
          <w:lang w:val="en-GB"/>
        </w:rPr>
        <w:lastRenderedPageBreak/>
        <w:t xml:space="preserve">attributed to the cooperation in a JPI or would it also appear without? Questions like these need closer consideration. </w:t>
      </w:r>
    </w:p>
    <w:p w:rsidR="000E69B4" w:rsidRPr="00ED2B04" w:rsidRDefault="000E69B4" w:rsidP="00C0038C">
      <w:pPr>
        <w:spacing w:line="360" w:lineRule="auto"/>
        <w:jc w:val="both"/>
        <w:rPr>
          <w:rFonts w:ascii="Arial" w:hAnsi="Arial"/>
          <w:bCs/>
          <w:sz w:val="22"/>
          <w:lang w:val="en-GB"/>
        </w:rPr>
      </w:pPr>
    </w:p>
    <w:p w:rsidR="000E69B4" w:rsidRPr="00ED2B04" w:rsidRDefault="000E69B4" w:rsidP="00C0038C">
      <w:pPr>
        <w:spacing w:line="360" w:lineRule="auto"/>
        <w:jc w:val="both"/>
        <w:rPr>
          <w:rFonts w:ascii="Arial" w:hAnsi="Arial"/>
          <w:bCs/>
          <w:sz w:val="22"/>
          <w:lang w:val="en-GB"/>
        </w:rPr>
      </w:pPr>
      <w:r w:rsidRPr="00ED2B04">
        <w:rPr>
          <w:rFonts w:ascii="Arial" w:hAnsi="Arial"/>
          <w:bCs/>
          <w:sz w:val="22"/>
          <w:lang w:val="en-GB"/>
        </w:rPr>
        <w:t>Grand challenge research evaluation requires a system (holistic) view of the big picture. The experience gained within JPND and within an example of Canadian “joint programming”</w:t>
      </w:r>
      <w:r w:rsidRPr="00ED2B04">
        <w:rPr>
          <w:rStyle w:val="Funotenzeichen"/>
          <w:rFonts w:ascii="Arial" w:hAnsi="Arial"/>
          <w:bCs/>
          <w:sz w:val="22"/>
          <w:lang w:val="en-GB"/>
        </w:rPr>
        <w:footnoteReference w:id="22"/>
      </w:r>
      <w:r w:rsidRPr="00ED2B04">
        <w:rPr>
          <w:rFonts w:ascii="Arial" w:hAnsi="Arial"/>
          <w:bCs/>
          <w:sz w:val="22"/>
          <w:lang w:val="en-GB"/>
        </w:rPr>
        <w:t xml:space="preserve"> showed the relevance of a ‘logic framework analysis’, thus having a clear picture on the goal of an initiative/instrument or programme and on the strategies for achieving these within a broader context. Factors such as the challenge/rationale, objectives, inputs, activities, outputs, outcomes, impacts and multiple stakeholder perspectives (quantitative/qualitative) are key in developing a logic framework for evaluation. A similar approach is being used for ex-ante case for Article 185 in Horizon 2020. </w:t>
      </w:r>
    </w:p>
    <w:p w:rsidR="000E69B4" w:rsidRPr="00ED2B04" w:rsidRDefault="000E69B4" w:rsidP="00C0038C">
      <w:pPr>
        <w:spacing w:line="360" w:lineRule="auto"/>
        <w:jc w:val="both"/>
        <w:rPr>
          <w:rFonts w:ascii="Arial" w:hAnsi="Arial"/>
          <w:bCs/>
          <w:sz w:val="22"/>
          <w:lang w:val="en-GB"/>
        </w:rPr>
      </w:pPr>
      <w:r w:rsidRPr="00ED2B04">
        <w:rPr>
          <w:rFonts w:ascii="Arial" w:hAnsi="Arial"/>
          <w:bCs/>
          <w:sz w:val="22"/>
          <w:lang w:val="en-GB"/>
        </w:rPr>
        <w:t xml:space="preserve">Evaluation in the JP context should also explore the key features of “joint” and “programming”. Similarly, “Type A” and “Type B” impact indicators were proposed in the session. The JPND Type A are used to identify attitude towards goals and objectives, national research priorities based on the SRA, amount of commitment in research funding for neurodegenerative diseases as share of total EU research funding in this field, the number of publications in this area of research. Type B indicators relate to the number of collaborative research projects funded through JPND, the number of non-project funded activities, regular interactions between JPND and stakeholder groups etc. </w:t>
      </w:r>
    </w:p>
    <w:p w:rsidR="000E69B4" w:rsidRPr="00ED2B04" w:rsidRDefault="000E69B4" w:rsidP="00C0038C">
      <w:pPr>
        <w:spacing w:line="360" w:lineRule="auto"/>
        <w:jc w:val="both"/>
        <w:rPr>
          <w:rFonts w:ascii="Arial" w:hAnsi="Arial"/>
          <w:bCs/>
          <w:sz w:val="22"/>
          <w:lang w:val="en-GB"/>
        </w:rPr>
      </w:pPr>
    </w:p>
    <w:p w:rsidR="000E69B4" w:rsidRPr="00ED2B04" w:rsidRDefault="000E69B4" w:rsidP="00C0038C">
      <w:pPr>
        <w:spacing w:line="360" w:lineRule="auto"/>
        <w:jc w:val="both"/>
        <w:rPr>
          <w:rFonts w:ascii="Arial" w:hAnsi="Arial"/>
          <w:bCs/>
          <w:sz w:val="22"/>
          <w:lang w:val="en-GB"/>
        </w:rPr>
      </w:pPr>
      <w:r w:rsidRPr="00ED2B04">
        <w:rPr>
          <w:rFonts w:ascii="Arial" w:hAnsi="Arial"/>
          <w:bCs/>
          <w:sz w:val="22"/>
          <w:lang w:val="en-GB"/>
        </w:rPr>
        <w:t xml:space="preserve">The chairman of parallel session 8 concluded that “…clearly, we must work together towards </w:t>
      </w:r>
      <w:r>
        <w:rPr>
          <w:rFonts w:ascii="Arial" w:hAnsi="Arial"/>
          <w:bCs/>
          <w:sz w:val="22"/>
          <w:lang w:val="en-GB"/>
        </w:rPr>
        <w:t>a European evaluation culture…”</w:t>
      </w:r>
      <w:r w:rsidRPr="00ED2B04">
        <w:rPr>
          <w:rFonts w:ascii="Arial" w:hAnsi="Arial"/>
          <w:bCs/>
          <w:sz w:val="22"/>
          <w:lang w:val="en-GB"/>
        </w:rPr>
        <w:t xml:space="preserve"> </w:t>
      </w:r>
    </w:p>
    <w:p w:rsidR="000E69B4" w:rsidRPr="006A4B01" w:rsidRDefault="000E69B4" w:rsidP="00C0038C">
      <w:pPr>
        <w:jc w:val="both"/>
        <w:rPr>
          <w:bCs/>
          <w:lang w:val="en-GB"/>
        </w:rPr>
      </w:pPr>
    </w:p>
    <w:p w:rsidR="000E69B4" w:rsidRPr="00573B0F" w:rsidRDefault="000E69B4" w:rsidP="00C0038C">
      <w:pPr>
        <w:pageBreakBefore/>
        <w:jc w:val="both"/>
        <w:outlineLvl w:val="0"/>
        <w:rPr>
          <w:rFonts w:ascii="Arial" w:hAnsi="Arial" w:cs="Arial"/>
          <w:b/>
          <w:sz w:val="36"/>
          <w:szCs w:val="36"/>
          <w:lang w:val="en-GB"/>
        </w:rPr>
      </w:pPr>
      <w:r w:rsidRPr="00573B0F">
        <w:rPr>
          <w:rFonts w:ascii="Arial" w:hAnsi="Arial" w:cs="Arial"/>
          <w:b/>
          <w:sz w:val="36"/>
          <w:szCs w:val="36"/>
          <w:lang w:val="en-GB"/>
        </w:rPr>
        <w:lastRenderedPageBreak/>
        <w:t>The way ahead</w:t>
      </w:r>
    </w:p>
    <w:p w:rsidR="000E69B4" w:rsidRPr="00A2503A" w:rsidRDefault="000E69B4" w:rsidP="00C0038C">
      <w:pPr>
        <w:jc w:val="both"/>
        <w:rPr>
          <w:b/>
          <w:u w:val="single"/>
          <w:lang w:val="en-GB"/>
        </w:rPr>
      </w:pPr>
    </w:p>
    <w:p w:rsidR="000E69B4" w:rsidRPr="00ED2B04" w:rsidRDefault="000E69B4" w:rsidP="00C0038C">
      <w:pPr>
        <w:spacing w:line="360" w:lineRule="auto"/>
        <w:jc w:val="both"/>
        <w:rPr>
          <w:rFonts w:ascii="Arial" w:hAnsi="Arial"/>
          <w:bCs/>
          <w:sz w:val="22"/>
          <w:lang w:val="en-GB"/>
        </w:rPr>
      </w:pPr>
      <w:r w:rsidRPr="00ED2B04">
        <w:rPr>
          <w:rFonts w:ascii="Arial" w:hAnsi="Arial"/>
          <w:bCs/>
          <w:sz w:val="22"/>
          <w:lang w:val="en-GB"/>
        </w:rPr>
        <w:t>The concept of the conference foresaw room for intense discussions on the current state of play in joint programming but</w:t>
      </w:r>
      <w:r>
        <w:rPr>
          <w:rFonts w:ascii="Arial" w:hAnsi="Arial"/>
          <w:bCs/>
          <w:sz w:val="22"/>
          <w:lang w:val="en-GB"/>
        </w:rPr>
        <w:t xml:space="preserve"> also</w:t>
      </w:r>
      <w:r w:rsidRPr="00ED2B04">
        <w:rPr>
          <w:rFonts w:ascii="Arial" w:hAnsi="Arial"/>
          <w:bCs/>
          <w:sz w:val="22"/>
          <w:lang w:val="en-GB"/>
        </w:rPr>
        <w:t xml:space="preserve"> put emphasis on outcomes and proposals for concrete actions. </w:t>
      </w:r>
    </w:p>
    <w:p w:rsidR="000E69B4" w:rsidRPr="00ED2B04" w:rsidRDefault="000E69B4" w:rsidP="00C0038C">
      <w:pPr>
        <w:spacing w:line="360" w:lineRule="auto"/>
        <w:jc w:val="both"/>
        <w:rPr>
          <w:rFonts w:ascii="Arial" w:hAnsi="Arial"/>
          <w:bCs/>
          <w:sz w:val="22"/>
          <w:lang w:val="en-GB"/>
        </w:rPr>
      </w:pPr>
      <w:r w:rsidRPr="00ED2B04">
        <w:rPr>
          <w:rFonts w:ascii="Arial" w:hAnsi="Arial"/>
          <w:bCs/>
          <w:sz w:val="22"/>
          <w:lang w:val="en-GB"/>
        </w:rPr>
        <w:t xml:space="preserve">These are </w:t>
      </w:r>
      <w:r>
        <w:rPr>
          <w:rFonts w:ascii="Arial" w:hAnsi="Arial"/>
          <w:bCs/>
          <w:sz w:val="22"/>
          <w:lang w:val="en-GB"/>
        </w:rPr>
        <w:t>summarised</w:t>
      </w:r>
      <w:r w:rsidRPr="00ED2B04">
        <w:rPr>
          <w:rFonts w:ascii="Arial" w:hAnsi="Arial"/>
          <w:bCs/>
          <w:sz w:val="22"/>
          <w:lang w:val="en-GB"/>
        </w:rPr>
        <w:t xml:space="preserve"> in the following chapter, recommendations for the way ahead in joint programming. Its structure follows part 2 of the report and is also written in a </w:t>
      </w:r>
      <w:r>
        <w:rPr>
          <w:rFonts w:ascii="Arial" w:hAnsi="Arial"/>
          <w:bCs/>
          <w:sz w:val="22"/>
          <w:lang w:val="en-GB"/>
        </w:rPr>
        <w:t>combined</w:t>
      </w:r>
      <w:r w:rsidRPr="00ED2B04">
        <w:rPr>
          <w:rFonts w:ascii="Arial" w:hAnsi="Arial"/>
          <w:bCs/>
          <w:sz w:val="22"/>
          <w:lang w:val="en-GB"/>
        </w:rPr>
        <w:t xml:space="preserve"> manner.</w:t>
      </w:r>
    </w:p>
    <w:p w:rsidR="000E69B4" w:rsidRPr="00ED2B04" w:rsidRDefault="000E69B4" w:rsidP="00C0038C">
      <w:pPr>
        <w:spacing w:line="360" w:lineRule="auto"/>
        <w:jc w:val="both"/>
        <w:rPr>
          <w:rFonts w:ascii="Arial" w:hAnsi="Arial"/>
          <w:bCs/>
          <w:sz w:val="22"/>
          <w:lang w:val="en-GB"/>
        </w:rPr>
      </w:pPr>
    </w:p>
    <w:p w:rsidR="000E69B4" w:rsidRPr="00A2503A" w:rsidRDefault="000E69B4" w:rsidP="00C0038C">
      <w:pPr>
        <w:jc w:val="both"/>
        <w:rPr>
          <w:b/>
          <w:u w:val="single"/>
          <w:lang w:val="en-GB"/>
        </w:rPr>
      </w:pPr>
    </w:p>
    <w:p w:rsidR="000E69B4" w:rsidRDefault="000E69B4" w:rsidP="00C0038C">
      <w:pPr>
        <w:jc w:val="both"/>
        <w:rPr>
          <w:b/>
          <w:lang w:val="en-GB"/>
        </w:rPr>
        <w:sectPr w:rsidR="000E69B4">
          <w:footerReference w:type="even" r:id="rId10"/>
          <w:footerReference w:type="default" r:id="rId11"/>
          <w:pgSz w:w="11899" w:h="16838"/>
          <w:pgMar w:top="1417" w:right="1417" w:bottom="1134" w:left="1417" w:header="708" w:footer="708" w:gutter="0"/>
          <w:cols w:space="708"/>
          <w:docGrid w:linePitch="360"/>
        </w:sectPr>
      </w:pP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8460"/>
        <w:gridCol w:w="3060"/>
      </w:tblGrid>
      <w:tr w:rsidR="000E69B4" w:rsidRPr="00A87D99" w:rsidTr="007434A7">
        <w:tc>
          <w:tcPr>
            <w:tcW w:w="2808" w:type="dxa"/>
          </w:tcPr>
          <w:p w:rsidR="000E69B4" w:rsidRPr="00A87D99" w:rsidRDefault="000E69B4" w:rsidP="00C0038C">
            <w:pPr>
              <w:jc w:val="both"/>
              <w:rPr>
                <w:rFonts w:ascii="Arial" w:hAnsi="Arial" w:cs="Arial"/>
                <w:b/>
                <w:lang w:val="en-GB"/>
              </w:rPr>
            </w:pPr>
            <w:r w:rsidRPr="00A87D99">
              <w:rPr>
                <w:rFonts w:ascii="Arial" w:hAnsi="Arial" w:cs="Arial"/>
                <w:b/>
                <w:lang w:val="en-GB"/>
              </w:rPr>
              <w:lastRenderedPageBreak/>
              <w:t>Chapter</w:t>
            </w:r>
          </w:p>
        </w:tc>
        <w:tc>
          <w:tcPr>
            <w:tcW w:w="8460" w:type="dxa"/>
          </w:tcPr>
          <w:p w:rsidR="000E69B4" w:rsidRPr="00A87D99" w:rsidRDefault="000E69B4" w:rsidP="00C0038C">
            <w:pPr>
              <w:jc w:val="both"/>
              <w:rPr>
                <w:rFonts w:ascii="Arial" w:hAnsi="Arial" w:cs="Arial"/>
                <w:b/>
                <w:lang w:val="en-GB"/>
              </w:rPr>
            </w:pPr>
            <w:r w:rsidRPr="00A87D99">
              <w:rPr>
                <w:rFonts w:ascii="Arial" w:hAnsi="Arial" w:cs="Arial"/>
                <w:b/>
                <w:lang w:val="en-GB"/>
              </w:rPr>
              <w:t>Actions</w:t>
            </w:r>
          </w:p>
        </w:tc>
        <w:tc>
          <w:tcPr>
            <w:tcW w:w="3060" w:type="dxa"/>
          </w:tcPr>
          <w:p w:rsidR="000E69B4" w:rsidRPr="00A87D99" w:rsidRDefault="000E69B4" w:rsidP="00C0038C">
            <w:pPr>
              <w:jc w:val="both"/>
              <w:rPr>
                <w:rFonts w:ascii="Arial" w:hAnsi="Arial" w:cs="Arial"/>
                <w:b/>
                <w:lang w:val="en-GB"/>
              </w:rPr>
            </w:pPr>
            <w:r w:rsidRPr="00A87D99">
              <w:rPr>
                <w:rFonts w:ascii="Arial" w:hAnsi="Arial" w:cs="Arial"/>
                <w:b/>
                <w:lang w:val="en-GB"/>
              </w:rPr>
              <w:t xml:space="preserve">Addressee </w:t>
            </w:r>
          </w:p>
        </w:tc>
      </w:tr>
      <w:tr w:rsidR="000E69B4" w:rsidRPr="00A87D99" w:rsidTr="007434A7">
        <w:tc>
          <w:tcPr>
            <w:tcW w:w="2808" w:type="dxa"/>
          </w:tcPr>
          <w:p w:rsidR="000E69B4" w:rsidRPr="00A87D99" w:rsidRDefault="000E69B4" w:rsidP="00C0038C">
            <w:pPr>
              <w:jc w:val="both"/>
              <w:rPr>
                <w:rFonts w:ascii="Arial" w:hAnsi="Arial" w:cs="Arial"/>
                <w:lang w:val="en-GB"/>
              </w:rPr>
            </w:pPr>
            <w:r w:rsidRPr="00A87D99">
              <w:rPr>
                <w:rFonts w:ascii="Arial" w:hAnsi="Arial" w:cs="Arial"/>
                <w:sz w:val="22"/>
                <w:lang w:val="en-GB"/>
              </w:rPr>
              <w:t>Securing Commitment and Engagement in Joint Programming</w:t>
            </w:r>
          </w:p>
        </w:tc>
        <w:tc>
          <w:tcPr>
            <w:tcW w:w="8460" w:type="dxa"/>
          </w:tcPr>
          <w:p w:rsidR="000E69B4" w:rsidRPr="00A87D99" w:rsidRDefault="000E69B4" w:rsidP="00C0038C">
            <w:pPr>
              <w:jc w:val="both"/>
              <w:rPr>
                <w:rFonts w:ascii="Arial" w:hAnsi="Arial" w:cs="Arial"/>
                <w:lang w:val="en-GB"/>
              </w:rPr>
            </w:pPr>
            <w:r w:rsidRPr="00A87D99">
              <w:rPr>
                <w:rFonts w:ascii="Arial" w:hAnsi="Arial" w:cs="Arial"/>
                <w:b/>
                <w:sz w:val="22"/>
                <w:lang w:val="en-GB"/>
              </w:rPr>
              <w:t xml:space="preserve">Build sustainability and trust in joint programming and the JPIs </w:t>
            </w:r>
            <w:r w:rsidRPr="00A87D99">
              <w:rPr>
                <w:rFonts w:ascii="Arial" w:hAnsi="Arial" w:cs="Arial"/>
                <w:sz w:val="22"/>
                <w:lang w:val="en-GB"/>
              </w:rPr>
              <w:t xml:space="preserve">as it is a long-term process and sustainability of the created structures will be the main condition of success. No short-term solutions, but long-term support. </w:t>
            </w:r>
          </w:p>
        </w:tc>
        <w:tc>
          <w:tcPr>
            <w:tcW w:w="3060" w:type="dxa"/>
          </w:tcPr>
          <w:p w:rsidR="000E69B4" w:rsidRPr="00A87D99" w:rsidRDefault="000E69B4" w:rsidP="00C0038C">
            <w:pPr>
              <w:jc w:val="both"/>
              <w:rPr>
                <w:rFonts w:ascii="Arial" w:hAnsi="Arial" w:cs="Arial"/>
                <w:lang w:val="en-GB"/>
              </w:rPr>
            </w:pPr>
            <w:r w:rsidRPr="00A87D99">
              <w:rPr>
                <w:rFonts w:ascii="Arial" w:hAnsi="Arial" w:cs="Arial"/>
                <w:sz w:val="22"/>
                <w:lang w:val="en-GB"/>
              </w:rPr>
              <w:t>Member States, European Commission</w:t>
            </w:r>
          </w:p>
        </w:tc>
      </w:tr>
      <w:tr w:rsidR="000E69B4" w:rsidRPr="000E69B4" w:rsidTr="007434A7">
        <w:tc>
          <w:tcPr>
            <w:tcW w:w="2808" w:type="dxa"/>
          </w:tcPr>
          <w:p w:rsidR="000E69B4" w:rsidRPr="00A87D99" w:rsidRDefault="000E69B4" w:rsidP="00C0038C">
            <w:pPr>
              <w:jc w:val="both"/>
              <w:rPr>
                <w:rFonts w:ascii="Arial" w:hAnsi="Arial" w:cs="Arial"/>
                <w:lang w:val="en-GB"/>
              </w:rPr>
            </w:pPr>
          </w:p>
        </w:tc>
        <w:tc>
          <w:tcPr>
            <w:tcW w:w="8460" w:type="dxa"/>
          </w:tcPr>
          <w:p w:rsidR="000E69B4" w:rsidRPr="00A87D99" w:rsidRDefault="000E69B4" w:rsidP="00C0038C">
            <w:pPr>
              <w:jc w:val="both"/>
              <w:rPr>
                <w:rFonts w:ascii="Arial" w:hAnsi="Arial" w:cs="Arial"/>
                <w:lang w:val="en-GB"/>
              </w:rPr>
            </w:pPr>
            <w:r w:rsidRPr="00A87D99">
              <w:rPr>
                <w:rFonts w:ascii="Arial" w:hAnsi="Arial" w:cs="Arial"/>
                <w:sz w:val="22"/>
                <w:lang w:val="en-GB"/>
              </w:rPr>
              <w:t>Use the Smart Specialisation Strategy process (ERDF) to identify, prioritise and engage in JPI- related research and innovation activities</w:t>
            </w:r>
          </w:p>
        </w:tc>
        <w:tc>
          <w:tcPr>
            <w:tcW w:w="3060" w:type="dxa"/>
          </w:tcPr>
          <w:p w:rsidR="000E69B4" w:rsidRPr="00A87D99" w:rsidRDefault="000E69B4" w:rsidP="00C0038C">
            <w:pPr>
              <w:jc w:val="both"/>
              <w:rPr>
                <w:rFonts w:ascii="Arial" w:hAnsi="Arial" w:cs="Arial"/>
                <w:lang w:val="en-GB"/>
              </w:rPr>
            </w:pPr>
            <w:r w:rsidRPr="00A87D99">
              <w:rPr>
                <w:rFonts w:ascii="Arial" w:hAnsi="Arial" w:cs="Arial"/>
                <w:sz w:val="22"/>
                <w:lang w:val="en-GB"/>
              </w:rPr>
              <w:t>MS, in particular Less research intensive countries (LRIs)</w:t>
            </w:r>
          </w:p>
        </w:tc>
      </w:tr>
      <w:tr w:rsidR="000E69B4" w:rsidRPr="00A87D99" w:rsidTr="007434A7">
        <w:tc>
          <w:tcPr>
            <w:tcW w:w="2808" w:type="dxa"/>
          </w:tcPr>
          <w:p w:rsidR="000E69B4" w:rsidRPr="00A87D99" w:rsidRDefault="000E69B4" w:rsidP="00C0038C">
            <w:pPr>
              <w:jc w:val="both"/>
              <w:rPr>
                <w:rFonts w:ascii="Arial" w:hAnsi="Arial" w:cs="Arial"/>
                <w:lang w:val="en-GB"/>
              </w:rPr>
            </w:pPr>
          </w:p>
        </w:tc>
        <w:tc>
          <w:tcPr>
            <w:tcW w:w="8460" w:type="dxa"/>
          </w:tcPr>
          <w:p w:rsidR="000E69B4" w:rsidRPr="00A87D99" w:rsidRDefault="000E69B4" w:rsidP="00C0038C">
            <w:pPr>
              <w:numPr>
                <w:ilvl w:val="0"/>
                <w:numId w:val="47"/>
              </w:numPr>
              <w:ind w:left="12" w:firstLine="0"/>
              <w:jc w:val="both"/>
              <w:rPr>
                <w:rFonts w:ascii="Arial" w:hAnsi="Arial" w:cs="Arial"/>
                <w:lang w:val="en-GB"/>
              </w:rPr>
            </w:pPr>
            <w:r w:rsidRPr="00A87D99">
              <w:rPr>
                <w:rFonts w:ascii="Arial" w:hAnsi="Arial" w:cs="Arial"/>
                <w:sz w:val="22"/>
                <w:lang w:val="en-GB"/>
              </w:rPr>
              <w:t xml:space="preserve">Provide a clearer explanation of the ERA landscape and the focus and interdependency of each instrument </w:t>
            </w:r>
          </w:p>
          <w:p w:rsidR="000E69B4" w:rsidRPr="00A87D99" w:rsidRDefault="000E69B4" w:rsidP="00C0038C">
            <w:pPr>
              <w:numPr>
                <w:ilvl w:val="0"/>
                <w:numId w:val="47"/>
              </w:numPr>
              <w:ind w:left="12" w:firstLine="0"/>
              <w:jc w:val="both"/>
              <w:rPr>
                <w:rFonts w:ascii="Arial" w:hAnsi="Arial" w:cs="Arial"/>
                <w:lang w:val="en-GB"/>
              </w:rPr>
            </w:pPr>
            <w:r w:rsidRPr="00A87D99">
              <w:rPr>
                <w:rFonts w:ascii="Arial" w:hAnsi="Arial" w:cs="Arial"/>
                <w:sz w:val="22"/>
                <w:lang w:val="en-GB"/>
              </w:rPr>
              <w:t>Continue to provide CSA support in Horizon 2020</w:t>
            </w:r>
          </w:p>
          <w:p w:rsidR="000E69B4" w:rsidRPr="00A87D99" w:rsidRDefault="000E69B4" w:rsidP="00C0038C">
            <w:pPr>
              <w:numPr>
                <w:ilvl w:val="0"/>
                <w:numId w:val="47"/>
              </w:numPr>
              <w:ind w:left="12" w:firstLine="0"/>
              <w:jc w:val="both"/>
              <w:rPr>
                <w:rFonts w:ascii="Arial" w:hAnsi="Arial" w:cs="Arial"/>
                <w:lang w:val="en-GB"/>
              </w:rPr>
            </w:pPr>
            <w:r w:rsidRPr="00A87D99">
              <w:rPr>
                <w:rFonts w:ascii="Arial" w:hAnsi="Arial" w:cs="Arial"/>
                <w:sz w:val="22"/>
                <w:lang w:val="en-GB"/>
              </w:rPr>
              <w:t>Continue EFFLA work as a basis for future priority setting</w:t>
            </w:r>
          </w:p>
        </w:tc>
        <w:tc>
          <w:tcPr>
            <w:tcW w:w="3060" w:type="dxa"/>
          </w:tcPr>
          <w:p w:rsidR="000E69B4" w:rsidRPr="00A87D99" w:rsidRDefault="000E69B4" w:rsidP="00C0038C">
            <w:pPr>
              <w:jc w:val="both"/>
              <w:rPr>
                <w:rFonts w:ascii="Arial" w:hAnsi="Arial" w:cs="Arial"/>
                <w:lang w:val="en-GB"/>
              </w:rPr>
            </w:pPr>
            <w:r w:rsidRPr="00A87D99">
              <w:rPr>
                <w:rFonts w:ascii="Arial" w:hAnsi="Arial" w:cs="Arial"/>
                <w:sz w:val="22"/>
                <w:lang w:val="en-GB"/>
              </w:rPr>
              <w:t>European Commission</w:t>
            </w:r>
          </w:p>
        </w:tc>
      </w:tr>
      <w:tr w:rsidR="000E69B4" w:rsidRPr="000E69B4" w:rsidTr="007434A7">
        <w:tc>
          <w:tcPr>
            <w:tcW w:w="2808" w:type="dxa"/>
          </w:tcPr>
          <w:p w:rsidR="000E69B4" w:rsidRPr="00A87D99" w:rsidRDefault="000E69B4" w:rsidP="00C0038C">
            <w:pPr>
              <w:jc w:val="both"/>
              <w:rPr>
                <w:rFonts w:ascii="Arial" w:hAnsi="Arial" w:cs="Arial"/>
                <w:lang w:val="en-GB"/>
              </w:rPr>
            </w:pPr>
          </w:p>
        </w:tc>
        <w:tc>
          <w:tcPr>
            <w:tcW w:w="8460" w:type="dxa"/>
          </w:tcPr>
          <w:p w:rsidR="000E69B4" w:rsidRPr="00A87D99" w:rsidRDefault="000E69B4" w:rsidP="00C0038C">
            <w:pPr>
              <w:jc w:val="both"/>
              <w:rPr>
                <w:rFonts w:ascii="Arial" w:hAnsi="Arial" w:cs="Arial"/>
                <w:lang w:val="en-GB"/>
              </w:rPr>
            </w:pPr>
            <w:r w:rsidRPr="00A87D99">
              <w:rPr>
                <w:rFonts w:ascii="Arial" w:hAnsi="Arial" w:cs="Arial"/>
                <w:sz w:val="22"/>
                <w:lang w:val="en-GB"/>
              </w:rPr>
              <w:t>Increasingly inform and align national strategies and research programmes with SRAs</w:t>
            </w:r>
          </w:p>
          <w:p w:rsidR="000E69B4" w:rsidRPr="00A87D99" w:rsidRDefault="000E69B4" w:rsidP="00C0038C">
            <w:pPr>
              <w:ind w:left="317"/>
              <w:jc w:val="both"/>
              <w:rPr>
                <w:rFonts w:ascii="Arial" w:hAnsi="Arial" w:cs="Arial"/>
                <w:lang w:val="en-GB"/>
              </w:rPr>
            </w:pPr>
          </w:p>
        </w:tc>
        <w:tc>
          <w:tcPr>
            <w:tcW w:w="3060" w:type="dxa"/>
          </w:tcPr>
          <w:p w:rsidR="000E69B4" w:rsidRPr="00A87D99" w:rsidRDefault="000E69B4" w:rsidP="00C0038C">
            <w:pPr>
              <w:jc w:val="both"/>
              <w:rPr>
                <w:rFonts w:ascii="Arial" w:hAnsi="Arial" w:cs="Arial"/>
                <w:lang w:val="en-GB"/>
              </w:rPr>
            </w:pPr>
            <w:r w:rsidRPr="00A87D99">
              <w:rPr>
                <w:rFonts w:ascii="Arial" w:hAnsi="Arial" w:cs="Arial"/>
                <w:sz w:val="22"/>
                <w:lang w:val="en-GB"/>
              </w:rPr>
              <w:t>Ministries and agencies responsible for RTD programming</w:t>
            </w:r>
          </w:p>
        </w:tc>
      </w:tr>
      <w:tr w:rsidR="000E69B4" w:rsidRPr="00A87D99" w:rsidTr="007434A7">
        <w:tc>
          <w:tcPr>
            <w:tcW w:w="2808" w:type="dxa"/>
          </w:tcPr>
          <w:p w:rsidR="000E69B4" w:rsidRPr="00A87D99" w:rsidRDefault="000E69B4" w:rsidP="00C0038C">
            <w:pPr>
              <w:jc w:val="both"/>
              <w:rPr>
                <w:rFonts w:ascii="Arial" w:hAnsi="Arial" w:cs="Arial"/>
                <w:lang w:val="en-GB"/>
              </w:rPr>
            </w:pPr>
            <w:r w:rsidRPr="00A87D99">
              <w:rPr>
                <w:rFonts w:ascii="Arial" w:hAnsi="Arial" w:cs="Arial"/>
                <w:sz w:val="22"/>
                <w:lang w:val="en-GB"/>
              </w:rPr>
              <w:t>SRA and implementation plan</w:t>
            </w:r>
          </w:p>
        </w:tc>
        <w:tc>
          <w:tcPr>
            <w:tcW w:w="8460" w:type="dxa"/>
          </w:tcPr>
          <w:p w:rsidR="000E69B4" w:rsidRPr="00A87D99" w:rsidRDefault="000E69B4" w:rsidP="00C0038C">
            <w:pPr>
              <w:jc w:val="both"/>
              <w:rPr>
                <w:rFonts w:ascii="Arial" w:hAnsi="Arial" w:cs="Arial"/>
                <w:lang w:val="en-GB"/>
              </w:rPr>
            </w:pPr>
            <w:r w:rsidRPr="00A87D99">
              <w:rPr>
                <w:rFonts w:ascii="Arial" w:hAnsi="Arial" w:cs="Arial"/>
                <w:sz w:val="22"/>
                <w:lang w:val="en-GB"/>
              </w:rPr>
              <w:t>Share experiences in developing and implementing SRAs: mutual learning, sharing best practices, good communication for transparency and inclusiveness</w:t>
            </w:r>
          </w:p>
        </w:tc>
        <w:tc>
          <w:tcPr>
            <w:tcW w:w="3060" w:type="dxa"/>
          </w:tcPr>
          <w:p w:rsidR="000E69B4" w:rsidRPr="00A87D99" w:rsidRDefault="000E69B4" w:rsidP="00C0038C">
            <w:pPr>
              <w:jc w:val="both"/>
              <w:rPr>
                <w:rFonts w:ascii="Arial" w:hAnsi="Arial" w:cs="Arial"/>
                <w:lang w:val="en-GB"/>
              </w:rPr>
            </w:pPr>
            <w:r w:rsidRPr="00A87D99">
              <w:rPr>
                <w:rFonts w:ascii="Arial" w:hAnsi="Arial" w:cs="Arial"/>
                <w:sz w:val="22"/>
                <w:lang w:val="en-GB"/>
              </w:rPr>
              <w:t>JPIs</w:t>
            </w:r>
          </w:p>
        </w:tc>
      </w:tr>
      <w:tr w:rsidR="000E69B4" w:rsidRPr="000E69B4" w:rsidTr="007434A7">
        <w:tc>
          <w:tcPr>
            <w:tcW w:w="2808" w:type="dxa"/>
          </w:tcPr>
          <w:p w:rsidR="000E69B4" w:rsidRPr="00A87D99" w:rsidRDefault="000E69B4" w:rsidP="00C0038C">
            <w:pPr>
              <w:jc w:val="both"/>
              <w:rPr>
                <w:rFonts w:ascii="Arial" w:hAnsi="Arial" w:cs="Arial"/>
                <w:lang w:val="en-GB"/>
              </w:rPr>
            </w:pPr>
          </w:p>
        </w:tc>
        <w:tc>
          <w:tcPr>
            <w:tcW w:w="8460" w:type="dxa"/>
          </w:tcPr>
          <w:p w:rsidR="000E69B4" w:rsidRPr="00A87D99" w:rsidRDefault="000E69B4" w:rsidP="00C0038C">
            <w:pPr>
              <w:jc w:val="both"/>
              <w:rPr>
                <w:rFonts w:ascii="Arial" w:hAnsi="Arial" w:cs="Arial"/>
                <w:lang w:val="en-GB"/>
              </w:rPr>
            </w:pPr>
            <w:r w:rsidRPr="00A87D99">
              <w:rPr>
                <w:rFonts w:ascii="Arial" w:hAnsi="Arial" w:cs="Arial"/>
                <w:sz w:val="22"/>
                <w:lang w:val="en-GB"/>
              </w:rPr>
              <w:t>Develop mapping tools to support foresight in JPIs</w:t>
            </w:r>
          </w:p>
        </w:tc>
        <w:tc>
          <w:tcPr>
            <w:tcW w:w="3060" w:type="dxa"/>
          </w:tcPr>
          <w:p w:rsidR="000E69B4" w:rsidRPr="00A87D99" w:rsidRDefault="000E69B4" w:rsidP="00C0038C">
            <w:pPr>
              <w:jc w:val="both"/>
              <w:rPr>
                <w:rFonts w:ascii="Arial" w:hAnsi="Arial" w:cs="Arial"/>
                <w:lang w:val="en-GB"/>
              </w:rPr>
            </w:pPr>
            <w:r w:rsidRPr="00A87D99">
              <w:rPr>
                <w:rFonts w:ascii="Arial" w:hAnsi="Arial" w:cs="Arial"/>
                <w:sz w:val="22"/>
                <w:lang w:val="en-GB"/>
              </w:rPr>
              <w:t>JPIs in the lead with the European Commission as facilitator (e.g. through CSA)</w:t>
            </w:r>
          </w:p>
        </w:tc>
      </w:tr>
      <w:tr w:rsidR="000E69B4" w:rsidRPr="000E69B4" w:rsidTr="007434A7">
        <w:tc>
          <w:tcPr>
            <w:tcW w:w="2808" w:type="dxa"/>
          </w:tcPr>
          <w:p w:rsidR="000E69B4" w:rsidRPr="00A87D99" w:rsidRDefault="000E69B4" w:rsidP="00C0038C">
            <w:pPr>
              <w:jc w:val="both"/>
              <w:rPr>
                <w:rFonts w:ascii="Arial" w:hAnsi="Arial" w:cs="Arial"/>
                <w:lang w:val="en-GB"/>
              </w:rPr>
            </w:pPr>
            <w:r w:rsidRPr="00A87D99">
              <w:rPr>
                <w:rFonts w:ascii="Arial" w:hAnsi="Arial" w:cs="Arial"/>
                <w:sz w:val="22"/>
                <w:lang w:val="en-GB"/>
              </w:rPr>
              <w:t>Framework Conditions</w:t>
            </w:r>
          </w:p>
        </w:tc>
        <w:tc>
          <w:tcPr>
            <w:tcW w:w="8460" w:type="dxa"/>
          </w:tcPr>
          <w:p w:rsidR="000E69B4" w:rsidRPr="00A87D99" w:rsidRDefault="000E69B4" w:rsidP="00C0038C">
            <w:pPr>
              <w:jc w:val="both"/>
              <w:rPr>
                <w:rFonts w:ascii="Arial" w:hAnsi="Arial" w:cs="Arial"/>
                <w:lang w:val="en-GB"/>
              </w:rPr>
            </w:pPr>
            <w:r w:rsidRPr="00A87D99">
              <w:rPr>
                <w:rFonts w:ascii="Arial" w:hAnsi="Arial" w:cs="Arial"/>
                <w:sz w:val="22"/>
                <w:lang w:val="en-GB"/>
              </w:rPr>
              <w:t>Consider including new topics into FC Guidelines, such as governance</w:t>
            </w:r>
          </w:p>
          <w:p w:rsidR="000E69B4" w:rsidRPr="00A87D99" w:rsidRDefault="000E69B4" w:rsidP="00C0038C">
            <w:pPr>
              <w:jc w:val="both"/>
              <w:rPr>
                <w:rFonts w:ascii="Arial" w:hAnsi="Arial" w:cs="Arial"/>
                <w:lang w:val="en-GB"/>
              </w:rPr>
            </w:pPr>
            <w:r w:rsidRPr="00A87D99">
              <w:rPr>
                <w:rFonts w:ascii="Arial" w:hAnsi="Arial" w:cs="Arial"/>
                <w:sz w:val="22"/>
                <w:lang w:val="en-GB"/>
              </w:rPr>
              <w:t>Provide templates, for example, on communication</w:t>
            </w:r>
          </w:p>
          <w:p w:rsidR="000E69B4" w:rsidRPr="00A87D99" w:rsidRDefault="000E69B4" w:rsidP="00C0038C">
            <w:pPr>
              <w:jc w:val="both"/>
              <w:rPr>
                <w:rFonts w:ascii="Arial" w:hAnsi="Arial" w:cs="Arial"/>
                <w:lang w:val="en-GB"/>
              </w:rPr>
            </w:pPr>
            <w:r w:rsidRPr="00A87D99">
              <w:rPr>
                <w:rFonts w:ascii="Arial" w:hAnsi="Arial" w:cs="Arial"/>
                <w:sz w:val="22"/>
                <w:lang w:val="en-GB"/>
              </w:rPr>
              <w:t>Develop the FC Guidelines so that they become a  „living guidance“ instead of guideline document. The appropriate instrument could be an online helpdesk, structured in modules and providing tools. It should be interactive, centralised and allow brainstorming.</w:t>
            </w:r>
          </w:p>
        </w:tc>
        <w:tc>
          <w:tcPr>
            <w:tcW w:w="3060" w:type="dxa"/>
          </w:tcPr>
          <w:p w:rsidR="000E69B4" w:rsidRPr="00A87D99" w:rsidRDefault="000E69B4" w:rsidP="00C0038C">
            <w:pPr>
              <w:jc w:val="both"/>
              <w:rPr>
                <w:rFonts w:ascii="Arial" w:hAnsi="Arial" w:cs="Arial"/>
                <w:lang w:val="en-GB"/>
              </w:rPr>
            </w:pPr>
            <w:r w:rsidRPr="00A87D99">
              <w:rPr>
                <w:rFonts w:ascii="Arial" w:hAnsi="Arial" w:cs="Arial"/>
                <w:sz w:val="22"/>
                <w:lang w:val="en-GB"/>
              </w:rPr>
              <w:t xml:space="preserve">JPIs to </w:t>
            </w:r>
            <w:proofErr w:type="spellStart"/>
            <w:r w:rsidRPr="00A87D99">
              <w:rPr>
                <w:rFonts w:ascii="Arial" w:hAnsi="Arial" w:cs="Arial"/>
                <w:sz w:val="22"/>
                <w:lang w:val="en-GB"/>
              </w:rPr>
              <w:t>CoWork</w:t>
            </w:r>
            <w:proofErr w:type="spellEnd"/>
            <w:r w:rsidRPr="00A87D99">
              <w:rPr>
                <w:rFonts w:ascii="Arial" w:hAnsi="Arial" w:cs="Arial"/>
                <w:sz w:val="22"/>
                <w:lang w:val="en-GB"/>
              </w:rPr>
              <w:t xml:space="preserve"> and ERALEARN, through continued support from EC funding</w:t>
            </w:r>
          </w:p>
        </w:tc>
      </w:tr>
      <w:tr w:rsidR="000E69B4" w:rsidRPr="00A87D99" w:rsidTr="007434A7">
        <w:tc>
          <w:tcPr>
            <w:tcW w:w="2808" w:type="dxa"/>
          </w:tcPr>
          <w:p w:rsidR="000E69B4" w:rsidRPr="00A87D99" w:rsidRDefault="000E69B4" w:rsidP="00C0038C">
            <w:pPr>
              <w:jc w:val="both"/>
              <w:rPr>
                <w:rFonts w:ascii="Arial" w:hAnsi="Arial" w:cs="Arial"/>
                <w:lang w:val="en-GB"/>
              </w:rPr>
            </w:pPr>
          </w:p>
        </w:tc>
        <w:tc>
          <w:tcPr>
            <w:tcW w:w="8460" w:type="dxa"/>
          </w:tcPr>
          <w:p w:rsidR="000E69B4" w:rsidRPr="00A87D99" w:rsidRDefault="000E69B4" w:rsidP="00C0038C">
            <w:pPr>
              <w:jc w:val="both"/>
              <w:rPr>
                <w:rFonts w:ascii="Arial" w:hAnsi="Arial" w:cs="Arial"/>
                <w:lang w:val="en-GB"/>
              </w:rPr>
            </w:pPr>
            <w:r w:rsidRPr="00A87D99">
              <w:rPr>
                <w:rFonts w:ascii="Arial" w:hAnsi="Arial" w:cs="Arial"/>
                <w:sz w:val="22"/>
                <w:lang w:val="en-GB"/>
              </w:rPr>
              <w:t xml:space="preserve">Enhance visibility and promotion of FC guidelines </w:t>
            </w:r>
          </w:p>
          <w:p w:rsidR="000E69B4" w:rsidRPr="00A87D99" w:rsidRDefault="000E69B4" w:rsidP="00C0038C">
            <w:pPr>
              <w:jc w:val="both"/>
              <w:rPr>
                <w:rFonts w:ascii="Arial" w:hAnsi="Arial" w:cs="Arial"/>
                <w:lang w:val="en-GB"/>
              </w:rPr>
            </w:pPr>
            <w:r w:rsidRPr="00A87D99">
              <w:rPr>
                <w:rFonts w:ascii="Arial" w:hAnsi="Arial" w:cs="Arial"/>
                <w:sz w:val="22"/>
                <w:lang w:val="en-GB"/>
              </w:rPr>
              <w:t>Support JPI to Co-Work to work for the benefit of JPIs</w:t>
            </w:r>
          </w:p>
        </w:tc>
        <w:tc>
          <w:tcPr>
            <w:tcW w:w="3060" w:type="dxa"/>
          </w:tcPr>
          <w:p w:rsidR="000E69B4" w:rsidRPr="00A87D99" w:rsidRDefault="000E69B4" w:rsidP="00C0038C">
            <w:pPr>
              <w:jc w:val="both"/>
              <w:rPr>
                <w:rFonts w:ascii="Arial" w:hAnsi="Arial" w:cs="Arial"/>
                <w:lang w:val="en-GB"/>
              </w:rPr>
            </w:pPr>
            <w:r w:rsidRPr="00A87D99">
              <w:rPr>
                <w:rFonts w:ascii="Arial" w:hAnsi="Arial" w:cs="Arial"/>
                <w:sz w:val="22"/>
                <w:lang w:val="en-GB"/>
              </w:rPr>
              <w:t>European Commission, GPC</w:t>
            </w:r>
          </w:p>
        </w:tc>
      </w:tr>
      <w:tr w:rsidR="000E69B4" w:rsidRPr="000E69B4" w:rsidTr="007434A7">
        <w:tc>
          <w:tcPr>
            <w:tcW w:w="2808" w:type="dxa"/>
          </w:tcPr>
          <w:p w:rsidR="000E69B4" w:rsidRPr="00A87D99" w:rsidRDefault="000E69B4" w:rsidP="00C0038C">
            <w:pPr>
              <w:jc w:val="both"/>
              <w:rPr>
                <w:rFonts w:ascii="Arial" w:hAnsi="Arial" w:cs="Arial"/>
                <w:lang w:val="en-GB"/>
              </w:rPr>
            </w:pPr>
            <w:r w:rsidRPr="00A87D99">
              <w:rPr>
                <w:rFonts w:ascii="Arial" w:hAnsi="Arial" w:cs="Arial"/>
                <w:sz w:val="22"/>
                <w:lang w:val="en-GB"/>
              </w:rPr>
              <w:t>Synergies JPIs – H2020</w:t>
            </w:r>
          </w:p>
        </w:tc>
        <w:tc>
          <w:tcPr>
            <w:tcW w:w="8460" w:type="dxa"/>
          </w:tcPr>
          <w:p w:rsidR="000E69B4" w:rsidRPr="00A87D99" w:rsidRDefault="000E69B4" w:rsidP="00C0038C">
            <w:pPr>
              <w:numPr>
                <w:ilvl w:val="0"/>
                <w:numId w:val="48"/>
              </w:numPr>
              <w:jc w:val="both"/>
              <w:rPr>
                <w:rFonts w:ascii="Arial" w:hAnsi="Arial" w:cs="Arial"/>
                <w:lang w:val="en-GB"/>
              </w:rPr>
            </w:pPr>
            <w:r w:rsidRPr="00A87D99">
              <w:rPr>
                <w:rFonts w:ascii="Arial" w:hAnsi="Arial" w:cs="Arial"/>
                <w:sz w:val="22"/>
                <w:lang w:val="en-GB"/>
              </w:rPr>
              <w:t xml:space="preserve">Collect experiences of hurdles and on what works (from bi, tri-lateral programs, ERA-Nets, existing and complementary JPIs) </w:t>
            </w:r>
          </w:p>
          <w:p w:rsidR="000E69B4" w:rsidRPr="00A87D99" w:rsidRDefault="000E69B4" w:rsidP="00C0038C">
            <w:pPr>
              <w:numPr>
                <w:ilvl w:val="0"/>
                <w:numId w:val="48"/>
              </w:numPr>
              <w:jc w:val="both"/>
              <w:rPr>
                <w:rFonts w:ascii="Arial" w:hAnsi="Arial" w:cs="Arial"/>
                <w:lang w:val="en-GB"/>
              </w:rPr>
            </w:pPr>
            <w:r w:rsidRPr="00A87D99">
              <w:rPr>
                <w:rFonts w:ascii="Arial" w:hAnsi="Arial" w:cs="Arial"/>
                <w:sz w:val="22"/>
                <w:lang w:val="en-GB"/>
              </w:rPr>
              <w:t>Distil out the most important issues for common actions</w:t>
            </w:r>
          </w:p>
          <w:p w:rsidR="000E69B4" w:rsidRPr="00A87D99" w:rsidRDefault="000E69B4" w:rsidP="00C0038C">
            <w:pPr>
              <w:jc w:val="both"/>
              <w:rPr>
                <w:rFonts w:ascii="Arial" w:hAnsi="Arial" w:cs="Arial"/>
                <w:lang w:val="en-GB"/>
              </w:rPr>
            </w:pPr>
          </w:p>
        </w:tc>
        <w:tc>
          <w:tcPr>
            <w:tcW w:w="3060" w:type="dxa"/>
          </w:tcPr>
          <w:p w:rsidR="000E69B4" w:rsidRPr="00A87D99" w:rsidRDefault="000E69B4" w:rsidP="00C0038C">
            <w:pPr>
              <w:jc w:val="both"/>
              <w:rPr>
                <w:rFonts w:ascii="Arial" w:hAnsi="Arial" w:cs="Arial"/>
                <w:lang w:val="en-GB"/>
              </w:rPr>
            </w:pPr>
            <w:r w:rsidRPr="00A87D99">
              <w:rPr>
                <w:rFonts w:ascii="Arial" w:hAnsi="Arial" w:cs="Arial"/>
                <w:sz w:val="22"/>
                <w:lang w:val="en-GB"/>
              </w:rPr>
              <w:t xml:space="preserve">JPIs to </w:t>
            </w:r>
            <w:proofErr w:type="spellStart"/>
            <w:r w:rsidRPr="00A87D99">
              <w:rPr>
                <w:rFonts w:ascii="Arial" w:hAnsi="Arial" w:cs="Arial"/>
                <w:sz w:val="22"/>
                <w:lang w:val="en-GB"/>
              </w:rPr>
              <w:t>CoWork</w:t>
            </w:r>
            <w:proofErr w:type="spellEnd"/>
            <w:r w:rsidRPr="00A87D99">
              <w:rPr>
                <w:rFonts w:ascii="Arial" w:hAnsi="Arial" w:cs="Arial"/>
                <w:sz w:val="22"/>
                <w:lang w:val="en-GB"/>
              </w:rPr>
              <w:t xml:space="preserve"> and ERALEARN, through continued support from EC funding</w:t>
            </w:r>
          </w:p>
        </w:tc>
      </w:tr>
      <w:tr w:rsidR="000E69B4" w:rsidRPr="00A87D99" w:rsidTr="007434A7">
        <w:tc>
          <w:tcPr>
            <w:tcW w:w="2808" w:type="dxa"/>
          </w:tcPr>
          <w:p w:rsidR="000E69B4" w:rsidRPr="00A87D99" w:rsidRDefault="000E69B4" w:rsidP="00C0038C">
            <w:pPr>
              <w:jc w:val="both"/>
              <w:rPr>
                <w:rFonts w:ascii="Arial" w:hAnsi="Arial" w:cs="Arial"/>
                <w:lang w:val="en-GB"/>
              </w:rPr>
            </w:pPr>
          </w:p>
        </w:tc>
        <w:tc>
          <w:tcPr>
            <w:tcW w:w="8460" w:type="dxa"/>
          </w:tcPr>
          <w:p w:rsidR="000E69B4" w:rsidRPr="00A87D99" w:rsidRDefault="000E69B4" w:rsidP="00C0038C">
            <w:pPr>
              <w:jc w:val="both"/>
              <w:rPr>
                <w:rFonts w:ascii="Arial" w:hAnsi="Arial" w:cs="Arial"/>
                <w:lang w:val="en-GB"/>
              </w:rPr>
            </w:pPr>
            <w:r w:rsidRPr="00A87D99">
              <w:rPr>
                <w:rFonts w:ascii="Arial" w:hAnsi="Arial" w:cs="Arial"/>
                <w:sz w:val="22"/>
                <w:lang w:val="en-GB"/>
              </w:rPr>
              <w:t>Leverage level of resources at both national and EU level</w:t>
            </w:r>
          </w:p>
        </w:tc>
        <w:tc>
          <w:tcPr>
            <w:tcW w:w="3060" w:type="dxa"/>
          </w:tcPr>
          <w:p w:rsidR="000E69B4" w:rsidRPr="00A87D99" w:rsidRDefault="000E69B4" w:rsidP="00C0038C">
            <w:pPr>
              <w:jc w:val="both"/>
              <w:rPr>
                <w:rFonts w:ascii="Arial" w:hAnsi="Arial" w:cs="Arial"/>
                <w:lang w:val="en-GB"/>
              </w:rPr>
            </w:pPr>
            <w:r w:rsidRPr="00A87D99">
              <w:rPr>
                <w:rFonts w:ascii="Arial" w:hAnsi="Arial" w:cs="Arial"/>
                <w:sz w:val="22"/>
                <w:lang w:val="en-GB"/>
              </w:rPr>
              <w:t>JPIs, EC</w:t>
            </w:r>
          </w:p>
        </w:tc>
      </w:tr>
      <w:tr w:rsidR="000E69B4" w:rsidRPr="000E69B4" w:rsidTr="007434A7">
        <w:tc>
          <w:tcPr>
            <w:tcW w:w="2808" w:type="dxa"/>
          </w:tcPr>
          <w:p w:rsidR="000E69B4" w:rsidRPr="00A87D99" w:rsidRDefault="000E69B4" w:rsidP="00C0038C">
            <w:pPr>
              <w:jc w:val="both"/>
              <w:rPr>
                <w:rFonts w:ascii="Arial" w:hAnsi="Arial" w:cs="Arial"/>
                <w:lang w:val="en-GB"/>
              </w:rPr>
            </w:pPr>
            <w:r w:rsidRPr="00A87D99">
              <w:rPr>
                <w:rFonts w:ascii="Arial" w:hAnsi="Arial" w:cs="Arial"/>
                <w:sz w:val="22"/>
                <w:lang w:val="en-GB"/>
              </w:rPr>
              <w:t xml:space="preserve">Societal challenges, added value and the need </w:t>
            </w:r>
            <w:r w:rsidRPr="00A87D99">
              <w:rPr>
                <w:rFonts w:ascii="Arial" w:hAnsi="Arial" w:cs="Arial"/>
                <w:sz w:val="22"/>
                <w:lang w:val="en-GB"/>
              </w:rPr>
              <w:lastRenderedPageBreak/>
              <w:t xml:space="preserve">for a changing </w:t>
            </w:r>
            <w:proofErr w:type="spellStart"/>
            <w:r w:rsidRPr="00A87D99">
              <w:rPr>
                <w:rFonts w:ascii="Arial" w:hAnsi="Arial" w:cs="Arial"/>
                <w:sz w:val="22"/>
                <w:lang w:val="en-GB"/>
              </w:rPr>
              <w:t>mindset</w:t>
            </w:r>
            <w:proofErr w:type="spellEnd"/>
            <w:r w:rsidRPr="00A87D99">
              <w:rPr>
                <w:rFonts w:ascii="Arial" w:hAnsi="Arial" w:cs="Arial"/>
                <w:sz w:val="22"/>
                <w:lang w:val="en-GB"/>
              </w:rPr>
              <w:t xml:space="preserve"> </w:t>
            </w:r>
          </w:p>
        </w:tc>
        <w:tc>
          <w:tcPr>
            <w:tcW w:w="8460" w:type="dxa"/>
          </w:tcPr>
          <w:p w:rsidR="000E69B4" w:rsidRPr="00A87D99" w:rsidRDefault="000E69B4" w:rsidP="00C0038C">
            <w:pPr>
              <w:jc w:val="both"/>
              <w:rPr>
                <w:rFonts w:ascii="Arial" w:hAnsi="Arial" w:cs="Arial"/>
                <w:lang w:val="en-GB"/>
              </w:rPr>
            </w:pPr>
            <w:r w:rsidRPr="00A87D99">
              <w:rPr>
                <w:rFonts w:ascii="Arial" w:hAnsi="Arial" w:cs="Arial"/>
                <w:sz w:val="22"/>
                <w:lang w:val="en-GB"/>
              </w:rPr>
              <w:lastRenderedPageBreak/>
              <w:t xml:space="preserve">Examine in which JPIs </w:t>
            </w:r>
            <w:r w:rsidRPr="00A87D99">
              <w:rPr>
                <w:rFonts w:ascii="Arial" w:hAnsi="Arial" w:cs="Arial"/>
                <w:b/>
                <w:sz w:val="22"/>
                <w:lang w:val="en-GB"/>
              </w:rPr>
              <w:t>sustainable commitment</w:t>
            </w:r>
            <w:r w:rsidRPr="00A87D99">
              <w:rPr>
                <w:rFonts w:ascii="Arial" w:hAnsi="Arial" w:cs="Arial"/>
                <w:sz w:val="22"/>
                <w:lang w:val="en-GB"/>
              </w:rPr>
              <w:t xml:space="preserve"> can be maintained</w:t>
            </w:r>
          </w:p>
        </w:tc>
        <w:tc>
          <w:tcPr>
            <w:tcW w:w="3060" w:type="dxa"/>
          </w:tcPr>
          <w:p w:rsidR="000E69B4" w:rsidRPr="00A87D99" w:rsidRDefault="000E69B4" w:rsidP="00C0038C">
            <w:pPr>
              <w:jc w:val="both"/>
              <w:rPr>
                <w:rFonts w:ascii="Arial" w:hAnsi="Arial" w:cs="Arial"/>
                <w:lang w:val="en-GB"/>
              </w:rPr>
            </w:pPr>
            <w:r w:rsidRPr="00A87D99">
              <w:rPr>
                <w:rFonts w:ascii="Arial" w:hAnsi="Arial" w:cs="Arial"/>
                <w:sz w:val="22"/>
                <w:lang w:val="en-GB"/>
              </w:rPr>
              <w:t>Member States, Less research intensive countries</w:t>
            </w:r>
          </w:p>
        </w:tc>
      </w:tr>
      <w:tr w:rsidR="000E69B4" w:rsidRPr="00A87D99" w:rsidTr="007434A7">
        <w:tc>
          <w:tcPr>
            <w:tcW w:w="2808" w:type="dxa"/>
          </w:tcPr>
          <w:p w:rsidR="000E69B4" w:rsidRPr="00A87D99" w:rsidRDefault="000E69B4" w:rsidP="00C0038C">
            <w:pPr>
              <w:jc w:val="both"/>
              <w:rPr>
                <w:rFonts w:ascii="Arial" w:hAnsi="Arial" w:cs="Arial"/>
                <w:lang w:val="en-GB"/>
              </w:rPr>
            </w:pPr>
          </w:p>
        </w:tc>
        <w:tc>
          <w:tcPr>
            <w:tcW w:w="8460" w:type="dxa"/>
          </w:tcPr>
          <w:p w:rsidR="000E69B4" w:rsidRPr="00A87D99" w:rsidRDefault="000E69B4" w:rsidP="00C0038C">
            <w:pPr>
              <w:jc w:val="both"/>
              <w:rPr>
                <w:rFonts w:ascii="Arial" w:hAnsi="Arial" w:cs="Arial"/>
                <w:lang w:val="en-GB"/>
              </w:rPr>
            </w:pPr>
            <w:r w:rsidRPr="00A87D99">
              <w:rPr>
                <w:rFonts w:ascii="Arial" w:hAnsi="Arial" w:cs="Arial"/>
                <w:sz w:val="22"/>
                <w:lang w:val="en-GB"/>
              </w:rPr>
              <w:t xml:space="preserve">Greater involve </w:t>
            </w:r>
            <w:r w:rsidRPr="00A87D99">
              <w:rPr>
                <w:rFonts w:ascii="Arial" w:hAnsi="Arial" w:cs="Arial"/>
                <w:b/>
                <w:sz w:val="22"/>
                <w:lang w:val="en-GB"/>
              </w:rPr>
              <w:t>national stakeholders</w:t>
            </w:r>
            <w:r w:rsidRPr="00A87D99">
              <w:rPr>
                <w:rFonts w:ascii="Arial" w:hAnsi="Arial" w:cs="Arial"/>
                <w:sz w:val="22"/>
                <w:lang w:val="en-GB"/>
              </w:rPr>
              <w:t xml:space="preserve"> into the JPI process </w:t>
            </w:r>
          </w:p>
        </w:tc>
        <w:tc>
          <w:tcPr>
            <w:tcW w:w="3060" w:type="dxa"/>
          </w:tcPr>
          <w:p w:rsidR="000E69B4" w:rsidRPr="00A87D99" w:rsidRDefault="000E69B4" w:rsidP="00C0038C">
            <w:pPr>
              <w:jc w:val="both"/>
              <w:rPr>
                <w:rFonts w:ascii="Arial" w:hAnsi="Arial" w:cs="Arial"/>
                <w:lang w:val="en-GB"/>
              </w:rPr>
            </w:pPr>
            <w:r w:rsidRPr="00A87D99">
              <w:rPr>
                <w:rFonts w:ascii="Arial" w:hAnsi="Arial" w:cs="Arial"/>
                <w:sz w:val="22"/>
                <w:lang w:val="en-GB"/>
              </w:rPr>
              <w:t>JPIs</w:t>
            </w:r>
          </w:p>
        </w:tc>
      </w:tr>
      <w:tr w:rsidR="000E69B4" w:rsidRPr="00A87D99" w:rsidTr="007434A7">
        <w:tc>
          <w:tcPr>
            <w:tcW w:w="2808" w:type="dxa"/>
          </w:tcPr>
          <w:p w:rsidR="000E69B4" w:rsidRPr="00A87D99" w:rsidRDefault="000E69B4" w:rsidP="00C0038C">
            <w:pPr>
              <w:jc w:val="both"/>
              <w:rPr>
                <w:rFonts w:ascii="Arial" w:hAnsi="Arial" w:cs="Arial"/>
                <w:lang w:val="en-GB"/>
              </w:rPr>
            </w:pPr>
          </w:p>
        </w:tc>
        <w:tc>
          <w:tcPr>
            <w:tcW w:w="8460" w:type="dxa"/>
          </w:tcPr>
          <w:p w:rsidR="000E69B4" w:rsidRPr="00A87D99" w:rsidRDefault="000E69B4" w:rsidP="00C0038C">
            <w:pPr>
              <w:jc w:val="both"/>
              <w:rPr>
                <w:rFonts w:ascii="Arial" w:hAnsi="Arial" w:cs="Arial"/>
                <w:lang w:val="en-GB"/>
              </w:rPr>
            </w:pPr>
            <w:r w:rsidRPr="00A87D99">
              <w:rPr>
                <w:rFonts w:ascii="Arial" w:hAnsi="Arial" w:cs="Arial"/>
                <w:sz w:val="22"/>
                <w:lang w:val="en-GB"/>
              </w:rPr>
              <w:t xml:space="preserve">Avoid </w:t>
            </w:r>
            <w:r w:rsidRPr="00A87D99">
              <w:rPr>
                <w:rFonts w:ascii="Arial" w:hAnsi="Arial" w:cs="Arial"/>
                <w:b/>
                <w:sz w:val="22"/>
                <w:lang w:val="en-GB"/>
              </w:rPr>
              <w:t>over-expectation</w:t>
            </w:r>
            <w:r w:rsidRPr="00A87D99">
              <w:rPr>
                <w:rFonts w:ascii="Arial" w:hAnsi="Arial" w:cs="Arial"/>
                <w:sz w:val="22"/>
                <w:lang w:val="en-GB"/>
              </w:rPr>
              <w:t xml:space="preserve"> on the side of stakeholders and be more realistic in what can be achieved. Danger of overstretching stakeholders’ capacity exists. Thus, from the Stakeholder perspective smaller, more focussed JPIs would be better at meeting the needs of citizens and society in Europe. </w:t>
            </w:r>
          </w:p>
        </w:tc>
        <w:tc>
          <w:tcPr>
            <w:tcW w:w="3060" w:type="dxa"/>
          </w:tcPr>
          <w:p w:rsidR="000E69B4" w:rsidRPr="00A87D99" w:rsidRDefault="000E69B4" w:rsidP="00C0038C">
            <w:pPr>
              <w:jc w:val="both"/>
              <w:rPr>
                <w:rFonts w:ascii="Arial" w:hAnsi="Arial" w:cs="Arial"/>
                <w:lang w:val="en-GB"/>
              </w:rPr>
            </w:pPr>
            <w:r w:rsidRPr="00A87D99">
              <w:rPr>
                <w:rFonts w:ascii="Arial" w:hAnsi="Arial" w:cs="Arial"/>
                <w:sz w:val="22"/>
                <w:lang w:val="en-GB"/>
              </w:rPr>
              <w:t>General consideration</w:t>
            </w:r>
          </w:p>
        </w:tc>
      </w:tr>
      <w:tr w:rsidR="000E69B4" w:rsidRPr="00A87D99" w:rsidTr="007434A7">
        <w:tc>
          <w:tcPr>
            <w:tcW w:w="2808" w:type="dxa"/>
          </w:tcPr>
          <w:p w:rsidR="000E69B4" w:rsidRPr="00A87D99" w:rsidRDefault="000E69B4" w:rsidP="00C0038C">
            <w:pPr>
              <w:jc w:val="both"/>
              <w:rPr>
                <w:rFonts w:ascii="Arial" w:hAnsi="Arial" w:cs="Arial"/>
                <w:lang w:val="en-GB"/>
              </w:rPr>
            </w:pPr>
            <w:r w:rsidRPr="00A87D99">
              <w:rPr>
                <w:rFonts w:ascii="Arial" w:hAnsi="Arial" w:cs="Arial"/>
                <w:sz w:val="22"/>
                <w:lang w:val="en-GB"/>
              </w:rPr>
              <w:t>Involvement of and communication with stakeholders</w:t>
            </w:r>
          </w:p>
        </w:tc>
        <w:tc>
          <w:tcPr>
            <w:tcW w:w="8460" w:type="dxa"/>
          </w:tcPr>
          <w:p w:rsidR="000E69B4" w:rsidRPr="00A87D99" w:rsidRDefault="000E69B4" w:rsidP="00C0038C">
            <w:pPr>
              <w:pStyle w:val="Listenabsatz"/>
              <w:numPr>
                <w:ilvl w:val="0"/>
                <w:numId w:val="32"/>
              </w:numPr>
              <w:jc w:val="both"/>
              <w:rPr>
                <w:rFonts w:ascii="Arial" w:hAnsi="Arial" w:cs="Arial"/>
                <w:lang w:val="en-GB"/>
              </w:rPr>
            </w:pPr>
            <w:r w:rsidRPr="00A87D99">
              <w:rPr>
                <w:rFonts w:ascii="Arial" w:hAnsi="Arial" w:cs="Arial"/>
                <w:bCs/>
                <w:sz w:val="22"/>
                <w:lang w:val="en-GB"/>
              </w:rPr>
              <w:t>Pay s</w:t>
            </w:r>
            <w:r w:rsidRPr="00A87D99">
              <w:rPr>
                <w:rFonts w:ascii="Arial" w:hAnsi="Arial" w:cs="Arial"/>
                <w:sz w:val="22"/>
                <w:lang w:val="en-GB"/>
              </w:rPr>
              <w:t xml:space="preserve">pecial attention to </w:t>
            </w:r>
            <w:r w:rsidRPr="00A87D99">
              <w:rPr>
                <w:rFonts w:ascii="Arial" w:hAnsi="Arial" w:cs="Arial"/>
                <w:b/>
                <w:sz w:val="22"/>
                <w:lang w:val="en-GB"/>
              </w:rPr>
              <w:t xml:space="preserve">communication </w:t>
            </w:r>
            <w:r w:rsidRPr="00A87D99">
              <w:rPr>
                <w:rFonts w:ascii="Arial" w:hAnsi="Arial" w:cs="Arial"/>
                <w:sz w:val="22"/>
                <w:lang w:val="en-GB"/>
              </w:rPr>
              <w:t>and be more creative in the way communication is undertaken</w:t>
            </w:r>
          </w:p>
          <w:p w:rsidR="000E69B4" w:rsidRPr="00A87D99" w:rsidRDefault="000E69B4" w:rsidP="00C0038C">
            <w:pPr>
              <w:pStyle w:val="Listenabsatz"/>
              <w:numPr>
                <w:ilvl w:val="0"/>
                <w:numId w:val="32"/>
              </w:numPr>
              <w:jc w:val="both"/>
              <w:rPr>
                <w:rFonts w:ascii="Arial" w:hAnsi="Arial" w:cs="Arial"/>
                <w:lang w:val="en-GB"/>
              </w:rPr>
            </w:pPr>
            <w:r w:rsidRPr="00A87D99">
              <w:rPr>
                <w:rFonts w:ascii="Arial" w:hAnsi="Arial" w:cs="Arial"/>
                <w:sz w:val="22"/>
                <w:lang w:val="en-GB"/>
              </w:rPr>
              <w:t xml:space="preserve">Ensure that there is a level of realism in a stakeholder’s ability to engage with JPIs. </w:t>
            </w:r>
          </w:p>
        </w:tc>
        <w:tc>
          <w:tcPr>
            <w:tcW w:w="3060" w:type="dxa"/>
          </w:tcPr>
          <w:p w:rsidR="000E69B4" w:rsidRPr="00A87D99" w:rsidRDefault="000E69B4" w:rsidP="00C0038C">
            <w:pPr>
              <w:jc w:val="both"/>
              <w:rPr>
                <w:rFonts w:ascii="Arial" w:hAnsi="Arial" w:cs="Arial"/>
                <w:lang w:val="en-GB"/>
              </w:rPr>
            </w:pPr>
            <w:r w:rsidRPr="00A87D99">
              <w:rPr>
                <w:rFonts w:ascii="Arial" w:hAnsi="Arial" w:cs="Arial"/>
                <w:sz w:val="22"/>
                <w:lang w:val="en-GB"/>
              </w:rPr>
              <w:t>JPIs</w:t>
            </w:r>
          </w:p>
        </w:tc>
      </w:tr>
      <w:tr w:rsidR="000E69B4" w:rsidRPr="00A87D99" w:rsidTr="007434A7">
        <w:tc>
          <w:tcPr>
            <w:tcW w:w="2808" w:type="dxa"/>
          </w:tcPr>
          <w:p w:rsidR="000E69B4" w:rsidRPr="00A87D99" w:rsidRDefault="000E69B4" w:rsidP="00C0038C">
            <w:pPr>
              <w:jc w:val="both"/>
              <w:rPr>
                <w:rFonts w:ascii="Arial" w:hAnsi="Arial" w:cs="Arial"/>
                <w:lang w:val="en-GB"/>
              </w:rPr>
            </w:pPr>
            <w:r w:rsidRPr="00A87D99">
              <w:rPr>
                <w:rFonts w:ascii="Arial" w:hAnsi="Arial" w:cs="Arial"/>
                <w:sz w:val="22"/>
                <w:lang w:val="en-GB"/>
              </w:rPr>
              <w:t>Industry involvement</w:t>
            </w:r>
          </w:p>
        </w:tc>
        <w:tc>
          <w:tcPr>
            <w:tcW w:w="8460" w:type="dxa"/>
          </w:tcPr>
          <w:p w:rsidR="000E69B4" w:rsidRPr="00A87D99" w:rsidRDefault="000E69B4" w:rsidP="00C0038C">
            <w:pPr>
              <w:pStyle w:val="Listenabsatz"/>
              <w:numPr>
                <w:ilvl w:val="0"/>
                <w:numId w:val="31"/>
              </w:numPr>
              <w:jc w:val="both"/>
              <w:rPr>
                <w:rFonts w:ascii="Arial" w:hAnsi="Arial" w:cs="Arial"/>
                <w:lang w:val="en-GB"/>
              </w:rPr>
            </w:pPr>
            <w:r w:rsidRPr="00A87D99">
              <w:rPr>
                <w:rFonts w:ascii="Arial" w:hAnsi="Arial" w:cs="Arial"/>
                <w:sz w:val="22"/>
                <w:lang w:val="en-GB"/>
              </w:rPr>
              <w:t xml:space="preserve">Encourage JPIs to set up their </w:t>
            </w:r>
            <w:r w:rsidRPr="00A87D99">
              <w:rPr>
                <w:rFonts w:ascii="Arial" w:hAnsi="Arial" w:cs="Arial"/>
                <w:b/>
                <w:sz w:val="22"/>
                <w:lang w:val="en-GB"/>
              </w:rPr>
              <w:t>own strategy towards industry</w:t>
            </w:r>
            <w:r w:rsidRPr="00A87D99">
              <w:rPr>
                <w:rFonts w:ascii="Arial" w:hAnsi="Arial" w:cs="Arial"/>
                <w:sz w:val="22"/>
                <w:lang w:val="en-GB"/>
              </w:rPr>
              <w:t xml:space="preserve"> according to their own special requirements (to put it in a long-term perspective - further development after the pre-competitive phase; focusing on achieving real impact) </w:t>
            </w:r>
          </w:p>
          <w:p w:rsidR="000E69B4" w:rsidRPr="00A87D99" w:rsidRDefault="000E69B4" w:rsidP="00C0038C">
            <w:pPr>
              <w:pStyle w:val="Listenabsatz"/>
              <w:numPr>
                <w:ilvl w:val="0"/>
                <w:numId w:val="31"/>
              </w:numPr>
              <w:jc w:val="both"/>
              <w:rPr>
                <w:rFonts w:ascii="Arial" w:hAnsi="Arial" w:cs="Arial"/>
                <w:lang w:val="en-GB"/>
              </w:rPr>
            </w:pPr>
            <w:r w:rsidRPr="00A87D99">
              <w:rPr>
                <w:rFonts w:ascii="Arial" w:hAnsi="Arial" w:cs="Arial"/>
                <w:sz w:val="22"/>
                <w:lang w:val="en-GB"/>
              </w:rPr>
              <w:t>Organize awareness raising events for industry on JPIs</w:t>
            </w:r>
          </w:p>
          <w:p w:rsidR="000E69B4" w:rsidRPr="00A87D99" w:rsidRDefault="000E69B4" w:rsidP="00C0038C">
            <w:pPr>
              <w:pStyle w:val="Listenabsatz"/>
              <w:numPr>
                <w:ilvl w:val="1"/>
                <w:numId w:val="31"/>
              </w:numPr>
              <w:jc w:val="both"/>
              <w:rPr>
                <w:rFonts w:ascii="Arial" w:hAnsi="Arial" w:cs="Arial"/>
              </w:rPr>
            </w:pPr>
            <w:r w:rsidRPr="00A87D99">
              <w:rPr>
                <w:rFonts w:ascii="Arial" w:hAnsi="Arial" w:cs="Arial"/>
                <w:sz w:val="22"/>
              </w:rPr>
              <w:t>At international level (Industry Forum in Brussels)</w:t>
            </w:r>
          </w:p>
          <w:p w:rsidR="000E69B4" w:rsidRPr="00A87D99" w:rsidRDefault="000E69B4" w:rsidP="00C0038C">
            <w:pPr>
              <w:pStyle w:val="Listenabsatz"/>
              <w:numPr>
                <w:ilvl w:val="1"/>
                <w:numId w:val="31"/>
              </w:numPr>
              <w:jc w:val="both"/>
              <w:rPr>
                <w:rFonts w:ascii="Arial" w:hAnsi="Arial" w:cs="Arial"/>
                <w:lang w:val="en-GB"/>
              </w:rPr>
            </w:pPr>
            <w:r w:rsidRPr="00A87D99">
              <w:rPr>
                <w:rFonts w:ascii="Arial" w:hAnsi="Arial" w:cs="Arial"/>
                <w:sz w:val="22"/>
                <w:lang w:val="en-GB"/>
              </w:rPr>
              <w:t>At local level with the support of the national agencies</w:t>
            </w:r>
          </w:p>
          <w:p w:rsidR="000E69B4" w:rsidRPr="00A87D99" w:rsidRDefault="000E69B4" w:rsidP="00C0038C">
            <w:pPr>
              <w:pStyle w:val="Listenabsatz"/>
              <w:numPr>
                <w:ilvl w:val="0"/>
                <w:numId w:val="31"/>
              </w:numPr>
              <w:jc w:val="both"/>
              <w:rPr>
                <w:rFonts w:ascii="Arial" w:hAnsi="Arial" w:cs="Arial"/>
                <w:lang w:val="en-GB"/>
              </w:rPr>
            </w:pPr>
            <w:r w:rsidRPr="00A87D99">
              <w:rPr>
                <w:rFonts w:ascii="Arial" w:hAnsi="Arial" w:cs="Arial"/>
                <w:sz w:val="22"/>
                <w:lang w:val="en-GB"/>
              </w:rPr>
              <w:t>Undertake consultation via the involvement of ETPs, NTPs</w:t>
            </w:r>
          </w:p>
          <w:p w:rsidR="000E69B4" w:rsidRPr="00A87D99" w:rsidRDefault="000E69B4" w:rsidP="00C0038C">
            <w:pPr>
              <w:pStyle w:val="Listenabsatz"/>
              <w:numPr>
                <w:ilvl w:val="0"/>
                <w:numId w:val="31"/>
              </w:numPr>
              <w:jc w:val="both"/>
              <w:rPr>
                <w:rFonts w:ascii="Arial" w:hAnsi="Arial" w:cs="Arial"/>
                <w:lang w:val="en-GB"/>
              </w:rPr>
            </w:pPr>
            <w:r w:rsidRPr="00A87D99">
              <w:rPr>
                <w:rFonts w:ascii="Arial" w:hAnsi="Arial" w:cs="Arial"/>
                <w:sz w:val="22"/>
                <w:lang w:val="en-GB"/>
              </w:rPr>
              <w:t>Undertake more targeted actions, such as, matchmaking events for academy and industry, establishing database(s) to facilitate partnership building etc.</w:t>
            </w:r>
          </w:p>
          <w:p w:rsidR="000E69B4" w:rsidRPr="00A87D99" w:rsidRDefault="000E69B4" w:rsidP="00C0038C">
            <w:pPr>
              <w:numPr>
                <w:ilvl w:val="0"/>
                <w:numId w:val="31"/>
              </w:numPr>
              <w:jc w:val="both"/>
              <w:rPr>
                <w:rFonts w:ascii="Arial" w:hAnsi="Arial" w:cs="Arial"/>
                <w:lang w:val="en-GB"/>
              </w:rPr>
            </w:pPr>
            <w:r w:rsidRPr="00A87D99">
              <w:rPr>
                <w:rFonts w:ascii="Arial" w:hAnsi="Arial" w:cs="Arial"/>
                <w:sz w:val="22"/>
                <w:lang w:val="en-GB"/>
              </w:rPr>
              <w:t>Consider new instruments, such as proof of concept, demonstrations, trials</w:t>
            </w:r>
          </w:p>
        </w:tc>
        <w:tc>
          <w:tcPr>
            <w:tcW w:w="3060" w:type="dxa"/>
          </w:tcPr>
          <w:p w:rsidR="000E69B4" w:rsidRPr="00A87D99" w:rsidRDefault="000E69B4" w:rsidP="00C0038C">
            <w:pPr>
              <w:jc w:val="both"/>
              <w:rPr>
                <w:rFonts w:ascii="Arial" w:hAnsi="Arial" w:cs="Arial"/>
                <w:lang w:val="en-GB"/>
              </w:rPr>
            </w:pPr>
            <w:r w:rsidRPr="00A87D99">
              <w:rPr>
                <w:rFonts w:ascii="Arial" w:hAnsi="Arial" w:cs="Arial"/>
                <w:sz w:val="22"/>
                <w:lang w:val="en-GB"/>
              </w:rPr>
              <w:t>JPIs</w:t>
            </w:r>
          </w:p>
        </w:tc>
      </w:tr>
      <w:tr w:rsidR="000E69B4" w:rsidRPr="00A87D99" w:rsidTr="007434A7">
        <w:tc>
          <w:tcPr>
            <w:tcW w:w="2808" w:type="dxa"/>
          </w:tcPr>
          <w:p w:rsidR="000E69B4" w:rsidRPr="00A87D99" w:rsidRDefault="000E69B4" w:rsidP="00C0038C">
            <w:pPr>
              <w:jc w:val="both"/>
              <w:rPr>
                <w:rFonts w:ascii="Arial" w:hAnsi="Arial" w:cs="Arial"/>
                <w:lang w:val="en-GB"/>
              </w:rPr>
            </w:pPr>
            <w:r w:rsidRPr="00A87D99">
              <w:rPr>
                <w:rFonts w:ascii="Arial" w:hAnsi="Arial" w:cs="Arial"/>
                <w:sz w:val="22"/>
                <w:lang w:val="en-GB"/>
              </w:rPr>
              <w:t>International Cooperation</w:t>
            </w:r>
          </w:p>
        </w:tc>
        <w:tc>
          <w:tcPr>
            <w:tcW w:w="8460" w:type="dxa"/>
          </w:tcPr>
          <w:p w:rsidR="000E69B4" w:rsidRPr="00A87D99" w:rsidRDefault="000E69B4" w:rsidP="00C0038C">
            <w:pPr>
              <w:pStyle w:val="Listenabsatz"/>
              <w:numPr>
                <w:ilvl w:val="0"/>
                <w:numId w:val="34"/>
              </w:numPr>
              <w:jc w:val="both"/>
              <w:rPr>
                <w:rFonts w:ascii="Arial" w:hAnsi="Arial" w:cs="Arial"/>
                <w:b/>
                <w:lang w:val="en-GB"/>
              </w:rPr>
            </w:pPr>
            <w:r w:rsidRPr="00A87D99">
              <w:rPr>
                <w:rFonts w:ascii="Arial" w:hAnsi="Arial" w:cs="Arial"/>
                <w:b/>
                <w:sz w:val="22"/>
                <w:lang w:val="en-GB"/>
              </w:rPr>
              <w:t>Flexibility is needed as coordination on international level adds an extra political layer</w:t>
            </w:r>
            <w:r w:rsidRPr="00A87D99">
              <w:rPr>
                <w:rFonts w:ascii="Arial" w:hAnsi="Arial" w:cs="Arial"/>
                <w:sz w:val="22"/>
                <w:lang w:val="en-GB"/>
              </w:rPr>
              <w:t>: questions on the type of stakeholders sitting around the table, on monitoring the process (intergovernmental groups?, global institutions ?), on difference of funding, policies and needs, need to be reflected.</w:t>
            </w:r>
            <w:r w:rsidRPr="00A87D99">
              <w:rPr>
                <w:rFonts w:ascii="Arial" w:hAnsi="Arial" w:cs="Arial"/>
                <w:b/>
                <w:sz w:val="22"/>
                <w:lang w:val="en-GB"/>
              </w:rPr>
              <w:t xml:space="preserve"> </w:t>
            </w:r>
          </w:p>
          <w:p w:rsidR="000E69B4" w:rsidRPr="00A87D99" w:rsidRDefault="000E69B4" w:rsidP="00C0038C">
            <w:pPr>
              <w:pStyle w:val="Listenabsatz"/>
              <w:numPr>
                <w:ilvl w:val="0"/>
                <w:numId w:val="34"/>
              </w:numPr>
              <w:jc w:val="both"/>
              <w:rPr>
                <w:rFonts w:ascii="Arial" w:hAnsi="Arial" w:cs="Arial"/>
                <w:lang w:val="en-GB"/>
              </w:rPr>
            </w:pPr>
            <w:r w:rsidRPr="00A87D99">
              <w:rPr>
                <w:rFonts w:ascii="Arial" w:hAnsi="Arial" w:cs="Arial"/>
                <w:b/>
                <w:sz w:val="22"/>
                <w:lang w:val="en-GB"/>
              </w:rPr>
              <w:t>More Flexibility necessary as there is no unique optimal scheme</w:t>
            </w:r>
            <w:r w:rsidRPr="00A87D99">
              <w:rPr>
                <w:rFonts w:ascii="Arial" w:hAnsi="Arial" w:cs="Arial"/>
                <w:sz w:val="22"/>
                <w:lang w:val="en-GB"/>
              </w:rPr>
              <w:t xml:space="preserve">. Extended </w:t>
            </w:r>
            <w:proofErr w:type="spellStart"/>
            <w:r w:rsidRPr="00A87D99">
              <w:rPr>
                <w:rFonts w:ascii="Arial" w:hAnsi="Arial" w:cs="Arial"/>
                <w:sz w:val="22"/>
                <w:lang w:val="en-GB"/>
              </w:rPr>
              <w:t>multidisciplinarity</w:t>
            </w:r>
            <w:proofErr w:type="spellEnd"/>
            <w:r w:rsidRPr="00A87D99">
              <w:rPr>
                <w:rFonts w:ascii="Arial" w:hAnsi="Arial" w:cs="Arial"/>
                <w:sz w:val="22"/>
                <w:lang w:val="en-GB"/>
              </w:rPr>
              <w:t xml:space="preserve"> imposes flexible platforms (e.g. JPI Climate) while other JPIs (genome or Alzheimer) might be ready to move to more integration. </w:t>
            </w:r>
          </w:p>
        </w:tc>
        <w:tc>
          <w:tcPr>
            <w:tcW w:w="3060" w:type="dxa"/>
          </w:tcPr>
          <w:p w:rsidR="000E69B4" w:rsidRPr="00A87D99" w:rsidRDefault="000E69B4" w:rsidP="00C0038C">
            <w:pPr>
              <w:jc w:val="both"/>
              <w:rPr>
                <w:rFonts w:ascii="Arial" w:hAnsi="Arial" w:cs="Arial"/>
                <w:lang w:val="en-GB"/>
              </w:rPr>
            </w:pPr>
            <w:r w:rsidRPr="00A87D99">
              <w:rPr>
                <w:rFonts w:ascii="Arial" w:hAnsi="Arial" w:cs="Arial"/>
                <w:sz w:val="22"/>
                <w:lang w:val="en-GB"/>
              </w:rPr>
              <w:t>JPIs</w:t>
            </w:r>
          </w:p>
        </w:tc>
      </w:tr>
      <w:tr w:rsidR="000E69B4" w:rsidRPr="00A87D99" w:rsidTr="007434A7">
        <w:tc>
          <w:tcPr>
            <w:tcW w:w="2808" w:type="dxa"/>
          </w:tcPr>
          <w:p w:rsidR="000E69B4" w:rsidRPr="00A87D99" w:rsidRDefault="000E69B4" w:rsidP="00C0038C">
            <w:pPr>
              <w:jc w:val="both"/>
              <w:rPr>
                <w:rFonts w:ascii="Arial" w:hAnsi="Arial" w:cs="Arial"/>
                <w:lang w:val="en-GB"/>
              </w:rPr>
            </w:pPr>
          </w:p>
        </w:tc>
        <w:tc>
          <w:tcPr>
            <w:tcW w:w="8460" w:type="dxa"/>
          </w:tcPr>
          <w:p w:rsidR="000E69B4" w:rsidRPr="00A87D99" w:rsidRDefault="000E69B4" w:rsidP="00C0038C">
            <w:pPr>
              <w:jc w:val="both"/>
              <w:rPr>
                <w:rFonts w:ascii="Arial" w:hAnsi="Arial" w:cs="Arial"/>
                <w:lang w:val="en-GB"/>
              </w:rPr>
            </w:pPr>
          </w:p>
        </w:tc>
        <w:tc>
          <w:tcPr>
            <w:tcW w:w="3060" w:type="dxa"/>
          </w:tcPr>
          <w:p w:rsidR="000E69B4" w:rsidRPr="00A87D99" w:rsidRDefault="000E69B4" w:rsidP="00C0038C">
            <w:pPr>
              <w:jc w:val="both"/>
              <w:rPr>
                <w:rFonts w:ascii="Arial" w:hAnsi="Arial" w:cs="Arial"/>
                <w:lang w:val="en-GB"/>
              </w:rPr>
            </w:pPr>
          </w:p>
        </w:tc>
      </w:tr>
      <w:tr w:rsidR="000E69B4" w:rsidRPr="000E69B4" w:rsidTr="007434A7">
        <w:tc>
          <w:tcPr>
            <w:tcW w:w="2808" w:type="dxa"/>
          </w:tcPr>
          <w:p w:rsidR="000E69B4" w:rsidRPr="00A87D99" w:rsidRDefault="000E69B4" w:rsidP="00C0038C">
            <w:pPr>
              <w:jc w:val="both"/>
              <w:rPr>
                <w:rFonts w:ascii="Arial" w:hAnsi="Arial" w:cs="Arial"/>
                <w:lang w:val="en-GB"/>
              </w:rPr>
            </w:pPr>
          </w:p>
        </w:tc>
        <w:tc>
          <w:tcPr>
            <w:tcW w:w="8460" w:type="dxa"/>
          </w:tcPr>
          <w:p w:rsidR="000E69B4" w:rsidRPr="00A87D99" w:rsidRDefault="000E69B4" w:rsidP="00C0038C">
            <w:pPr>
              <w:jc w:val="both"/>
              <w:rPr>
                <w:rFonts w:ascii="Arial" w:hAnsi="Arial" w:cs="Arial"/>
                <w:lang w:val="en-GB"/>
              </w:rPr>
            </w:pPr>
            <w:r w:rsidRPr="00A87D99">
              <w:rPr>
                <w:rFonts w:ascii="Arial" w:hAnsi="Arial" w:cs="Arial"/>
                <w:b/>
                <w:sz w:val="22"/>
                <w:lang w:val="en-GB"/>
              </w:rPr>
              <w:t>Policy on big data and on access</w:t>
            </w:r>
            <w:r w:rsidRPr="00A87D99">
              <w:rPr>
                <w:rFonts w:ascii="Arial" w:hAnsi="Arial" w:cs="Arial"/>
                <w:sz w:val="22"/>
                <w:lang w:val="en-GB"/>
              </w:rPr>
              <w:t xml:space="preserve">, </w:t>
            </w:r>
            <w:r w:rsidRPr="00A87D99">
              <w:rPr>
                <w:rFonts w:ascii="Arial" w:hAnsi="Arial" w:cs="Arial"/>
                <w:b/>
                <w:sz w:val="22"/>
                <w:lang w:val="en-GB"/>
              </w:rPr>
              <w:t>relationships with Private sector (from implementation plan onwards) are also key but tractable challenges that need coordination</w:t>
            </w:r>
            <w:r w:rsidRPr="00A87D99">
              <w:rPr>
                <w:rFonts w:ascii="Arial" w:hAnsi="Arial" w:cs="Arial"/>
                <w:sz w:val="22"/>
                <w:lang w:val="en-GB"/>
              </w:rPr>
              <w:t xml:space="preserve">. </w:t>
            </w:r>
          </w:p>
          <w:p w:rsidR="000E69B4" w:rsidRPr="00A87D99" w:rsidRDefault="000E69B4" w:rsidP="00C0038C">
            <w:pPr>
              <w:jc w:val="both"/>
              <w:rPr>
                <w:rFonts w:ascii="Arial" w:hAnsi="Arial" w:cs="Arial"/>
                <w:lang w:val="en-GB"/>
              </w:rPr>
            </w:pPr>
          </w:p>
        </w:tc>
        <w:tc>
          <w:tcPr>
            <w:tcW w:w="3060" w:type="dxa"/>
          </w:tcPr>
          <w:p w:rsidR="000E69B4" w:rsidRPr="00A87D99" w:rsidRDefault="000E69B4" w:rsidP="00C0038C">
            <w:pPr>
              <w:jc w:val="both"/>
              <w:rPr>
                <w:rFonts w:ascii="Arial" w:hAnsi="Arial" w:cs="Arial"/>
                <w:lang w:val="en-GB"/>
              </w:rPr>
            </w:pPr>
            <w:r w:rsidRPr="00A87D99">
              <w:rPr>
                <w:rFonts w:ascii="Arial" w:hAnsi="Arial" w:cs="Arial"/>
                <w:sz w:val="22"/>
                <w:lang w:val="en-GB"/>
              </w:rPr>
              <w:t>JPIs, KT Group, GPC (topic for the update of Guidelines for Framework Conditions)</w:t>
            </w:r>
          </w:p>
        </w:tc>
      </w:tr>
      <w:tr w:rsidR="000E69B4" w:rsidRPr="00A87D99" w:rsidTr="007434A7">
        <w:tc>
          <w:tcPr>
            <w:tcW w:w="2808" w:type="dxa"/>
          </w:tcPr>
          <w:p w:rsidR="000E69B4" w:rsidRPr="00A87D99" w:rsidRDefault="000E69B4" w:rsidP="00C0038C">
            <w:pPr>
              <w:jc w:val="both"/>
              <w:rPr>
                <w:rFonts w:ascii="Arial" w:hAnsi="Arial" w:cs="Arial"/>
                <w:lang w:val="en-GB"/>
              </w:rPr>
            </w:pPr>
            <w:r w:rsidRPr="00A87D99">
              <w:rPr>
                <w:rFonts w:ascii="Arial" w:hAnsi="Arial" w:cs="Arial"/>
                <w:sz w:val="22"/>
                <w:lang w:val="en-GB"/>
              </w:rPr>
              <w:t xml:space="preserve">Participation of countries </w:t>
            </w:r>
            <w:r w:rsidRPr="00A87D99">
              <w:rPr>
                <w:rFonts w:ascii="Arial" w:hAnsi="Arial" w:cs="Arial"/>
                <w:sz w:val="22"/>
                <w:lang w:val="en-GB"/>
              </w:rPr>
              <w:lastRenderedPageBreak/>
              <w:t>and regions</w:t>
            </w:r>
          </w:p>
        </w:tc>
        <w:tc>
          <w:tcPr>
            <w:tcW w:w="8460" w:type="dxa"/>
          </w:tcPr>
          <w:p w:rsidR="000E69B4" w:rsidRPr="00A87D99" w:rsidRDefault="000E69B4" w:rsidP="00C0038C">
            <w:pPr>
              <w:numPr>
                <w:ilvl w:val="0"/>
                <w:numId w:val="41"/>
              </w:numPr>
              <w:contextualSpacing/>
              <w:jc w:val="both"/>
              <w:rPr>
                <w:rFonts w:ascii="Arial" w:eastAsia="Times New Roman" w:hAnsi="Arial" w:cs="Arial"/>
                <w:lang w:val="en-GB"/>
              </w:rPr>
            </w:pPr>
            <w:r w:rsidRPr="00A87D99">
              <w:rPr>
                <w:rFonts w:ascii="Arial" w:eastAsia="Times New Roman" w:hAnsi="Arial" w:cs="Arial"/>
                <w:sz w:val="22"/>
                <w:lang w:val="en-GB"/>
              </w:rPr>
              <w:lastRenderedPageBreak/>
              <w:t xml:space="preserve">Secure </w:t>
            </w:r>
            <w:r w:rsidRPr="00A87D99">
              <w:rPr>
                <w:rFonts w:ascii="Arial" w:eastAsia="Times New Roman" w:hAnsi="Arial" w:cs="Arial"/>
                <w:b/>
                <w:sz w:val="22"/>
                <w:lang w:val="en-GB"/>
              </w:rPr>
              <w:t>good mix of representative</w:t>
            </w:r>
            <w:r w:rsidRPr="00A87D99">
              <w:rPr>
                <w:rFonts w:ascii="Arial" w:eastAsia="Times New Roman" w:hAnsi="Arial" w:cs="Arial"/>
                <w:sz w:val="22"/>
                <w:lang w:val="en-GB"/>
              </w:rPr>
              <w:t xml:space="preserve"> institutions with decision-making power</w:t>
            </w:r>
          </w:p>
          <w:p w:rsidR="000E69B4" w:rsidRPr="00A87D99" w:rsidRDefault="000E69B4" w:rsidP="00C0038C">
            <w:pPr>
              <w:numPr>
                <w:ilvl w:val="0"/>
                <w:numId w:val="41"/>
              </w:numPr>
              <w:jc w:val="both"/>
              <w:rPr>
                <w:rFonts w:ascii="Arial" w:eastAsia="Times New Roman" w:hAnsi="Arial" w:cs="Arial"/>
                <w:lang w:val="en-GB"/>
              </w:rPr>
            </w:pPr>
            <w:r w:rsidRPr="00A87D99">
              <w:rPr>
                <w:rFonts w:ascii="Arial" w:eastAsia="Times New Roman" w:hAnsi="Arial" w:cs="Arial"/>
                <w:sz w:val="22"/>
                <w:lang w:val="en-GB"/>
              </w:rPr>
              <w:lastRenderedPageBreak/>
              <w:t>Exploit other key instruments and sources (Horizon 2020, SF) but there are certain disadvantages to be tackled</w:t>
            </w:r>
          </w:p>
          <w:p w:rsidR="000E69B4" w:rsidRPr="00A87D99" w:rsidRDefault="000E69B4" w:rsidP="00C0038C">
            <w:pPr>
              <w:numPr>
                <w:ilvl w:val="0"/>
                <w:numId w:val="41"/>
              </w:numPr>
              <w:jc w:val="both"/>
              <w:rPr>
                <w:rFonts w:ascii="Arial" w:eastAsia="Times New Roman" w:hAnsi="Arial" w:cs="Arial"/>
                <w:lang w:val="en-GB"/>
              </w:rPr>
            </w:pPr>
            <w:r w:rsidRPr="00A87D99">
              <w:rPr>
                <w:rFonts w:ascii="Arial" w:eastAsia="Times New Roman" w:hAnsi="Arial" w:cs="Arial"/>
                <w:b/>
                <w:sz w:val="22"/>
                <w:lang w:val="en-GB"/>
              </w:rPr>
              <w:t>Smart specialisation</w:t>
            </w:r>
            <w:r w:rsidRPr="00A87D99">
              <w:rPr>
                <w:rFonts w:ascii="Arial" w:eastAsia="Times New Roman" w:hAnsi="Arial" w:cs="Arial"/>
                <w:sz w:val="22"/>
                <w:lang w:val="en-GB"/>
              </w:rPr>
              <w:t xml:space="preserve"> approach useful BUT several concerns (diverse rationales with JPI and GCs, niche areas (in)compatibility with JPIs, and changes over time)</w:t>
            </w:r>
          </w:p>
        </w:tc>
        <w:tc>
          <w:tcPr>
            <w:tcW w:w="3060" w:type="dxa"/>
          </w:tcPr>
          <w:p w:rsidR="000E69B4" w:rsidRPr="00A87D99" w:rsidRDefault="000E69B4" w:rsidP="00C0038C">
            <w:pPr>
              <w:jc w:val="both"/>
              <w:rPr>
                <w:rFonts w:ascii="Arial" w:hAnsi="Arial" w:cs="Arial"/>
                <w:lang w:val="en-GB"/>
              </w:rPr>
            </w:pPr>
            <w:r w:rsidRPr="00A87D99">
              <w:rPr>
                <w:rFonts w:ascii="Arial" w:hAnsi="Arial" w:cs="Arial"/>
                <w:sz w:val="22"/>
                <w:lang w:val="en-GB"/>
              </w:rPr>
              <w:lastRenderedPageBreak/>
              <w:t>LRIs</w:t>
            </w:r>
          </w:p>
        </w:tc>
      </w:tr>
      <w:tr w:rsidR="000E69B4" w:rsidRPr="00A87D99" w:rsidTr="007434A7">
        <w:tc>
          <w:tcPr>
            <w:tcW w:w="2808" w:type="dxa"/>
          </w:tcPr>
          <w:p w:rsidR="000E69B4" w:rsidRPr="00A87D99" w:rsidRDefault="000E69B4" w:rsidP="00C0038C">
            <w:pPr>
              <w:jc w:val="both"/>
              <w:rPr>
                <w:rFonts w:ascii="Arial" w:hAnsi="Arial" w:cs="Arial"/>
                <w:lang w:val="en-GB"/>
              </w:rPr>
            </w:pPr>
          </w:p>
        </w:tc>
        <w:tc>
          <w:tcPr>
            <w:tcW w:w="8460" w:type="dxa"/>
          </w:tcPr>
          <w:p w:rsidR="000E69B4" w:rsidRPr="00A87D99" w:rsidRDefault="000E69B4" w:rsidP="00C0038C">
            <w:pPr>
              <w:jc w:val="both"/>
              <w:rPr>
                <w:rFonts w:ascii="Arial" w:eastAsia="Times New Roman" w:hAnsi="Arial" w:cs="Arial"/>
                <w:lang w:val="en-GB"/>
              </w:rPr>
            </w:pPr>
            <w:r w:rsidRPr="00A87D99">
              <w:rPr>
                <w:rFonts w:ascii="Arial" w:hAnsi="Arial" w:cs="Arial"/>
                <w:sz w:val="22"/>
                <w:lang w:val="en-GB"/>
              </w:rPr>
              <w:t xml:space="preserve">Continuous </w:t>
            </w:r>
            <w:r w:rsidRPr="00A87D99">
              <w:rPr>
                <w:rFonts w:ascii="Arial" w:hAnsi="Arial" w:cs="Arial"/>
                <w:b/>
                <w:sz w:val="22"/>
                <w:lang w:val="en-GB"/>
              </w:rPr>
              <w:t>interplay between global and local</w:t>
            </w:r>
            <w:r w:rsidRPr="00A87D99">
              <w:rPr>
                <w:rFonts w:ascii="Arial" w:hAnsi="Arial" w:cs="Arial"/>
                <w:sz w:val="22"/>
                <w:lang w:val="en-GB"/>
              </w:rPr>
              <w:t xml:space="preserve"> level: regions should build on their assets such as specialisation, proximity to stakeholders, clusters, etc.</w:t>
            </w:r>
          </w:p>
        </w:tc>
        <w:tc>
          <w:tcPr>
            <w:tcW w:w="3060" w:type="dxa"/>
          </w:tcPr>
          <w:p w:rsidR="000E69B4" w:rsidRPr="00A87D99" w:rsidRDefault="000E69B4" w:rsidP="00C0038C">
            <w:pPr>
              <w:jc w:val="both"/>
              <w:rPr>
                <w:rFonts w:ascii="Arial" w:hAnsi="Arial" w:cs="Arial"/>
                <w:lang w:val="en-GB"/>
              </w:rPr>
            </w:pPr>
            <w:r w:rsidRPr="00A87D99">
              <w:rPr>
                <w:rFonts w:ascii="Arial" w:hAnsi="Arial" w:cs="Arial"/>
                <w:sz w:val="22"/>
                <w:lang w:val="en-GB"/>
              </w:rPr>
              <w:t>Regions</w:t>
            </w:r>
          </w:p>
        </w:tc>
      </w:tr>
      <w:tr w:rsidR="000E69B4" w:rsidRPr="000E69B4" w:rsidTr="007434A7">
        <w:tc>
          <w:tcPr>
            <w:tcW w:w="2808" w:type="dxa"/>
          </w:tcPr>
          <w:p w:rsidR="000E69B4" w:rsidRPr="00A87D99" w:rsidRDefault="000E69B4" w:rsidP="00C0038C">
            <w:pPr>
              <w:jc w:val="both"/>
              <w:rPr>
                <w:rFonts w:ascii="Arial" w:hAnsi="Arial" w:cs="Arial"/>
                <w:lang w:val="en-GB"/>
              </w:rPr>
            </w:pPr>
          </w:p>
        </w:tc>
        <w:tc>
          <w:tcPr>
            <w:tcW w:w="8460" w:type="dxa"/>
          </w:tcPr>
          <w:p w:rsidR="000E69B4" w:rsidRPr="00A87D99" w:rsidRDefault="000E69B4" w:rsidP="00C0038C">
            <w:pPr>
              <w:jc w:val="both"/>
              <w:rPr>
                <w:rFonts w:ascii="Arial" w:eastAsia="Times New Roman" w:hAnsi="Arial" w:cs="Arial"/>
                <w:lang w:val="en-GB"/>
              </w:rPr>
            </w:pPr>
            <w:r w:rsidRPr="00A87D99">
              <w:rPr>
                <w:rFonts w:ascii="Arial" w:eastAsia="Times New Roman" w:hAnsi="Arial" w:cs="Arial"/>
                <w:sz w:val="22"/>
                <w:lang w:val="en-GB"/>
              </w:rPr>
              <w:t xml:space="preserve">Attract LRI countries with pilot activities, in kind contributions, special conditions, access to benefits, flexibility:  the </w:t>
            </w:r>
            <w:r w:rsidRPr="00A87D99">
              <w:rPr>
                <w:rFonts w:ascii="Arial" w:eastAsia="Times New Roman" w:hAnsi="Arial" w:cs="Arial"/>
                <w:b/>
                <w:bCs/>
                <w:sz w:val="22"/>
                <w:lang w:val="en-GB"/>
              </w:rPr>
              <w:t>extended ‘Knowledge Hub’ concept</w:t>
            </w:r>
          </w:p>
          <w:p w:rsidR="000E69B4" w:rsidRPr="00A87D99" w:rsidRDefault="000E69B4" w:rsidP="00C0038C">
            <w:pPr>
              <w:jc w:val="both"/>
              <w:rPr>
                <w:rFonts w:ascii="Arial" w:eastAsia="Times New Roman" w:hAnsi="Arial" w:cs="Arial"/>
                <w:lang w:val="en-GB"/>
              </w:rPr>
            </w:pPr>
            <w:r w:rsidRPr="00A87D99">
              <w:rPr>
                <w:rFonts w:ascii="Arial" w:eastAsia="Times New Roman" w:hAnsi="Arial" w:cs="Arial"/>
                <w:sz w:val="22"/>
                <w:lang w:val="en-US"/>
              </w:rPr>
              <w:t xml:space="preserve">The </w:t>
            </w:r>
            <w:r w:rsidRPr="00A87D99">
              <w:rPr>
                <w:rFonts w:ascii="Arial" w:eastAsia="Times New Roman" w:hAnsi="Arial" w:cs="Arial"/>
                <w:b/>
                <w:bCs/>
                <w:sz w:val="22"/>
                <w:lang w:val="en-US"/>
              </w:rPr>
              <w:t>extended ‘knowledge hub’</w:t>
            </w:r>
            <w:r w:rsidRPr="00A87D99">
              <w:rPr>
                <w:rFonts w:ascii="Arial" w:eastAsia="Times New Roman" w:hAnsi="Arial" w:cs="Arial"/>
                <w:sz w:val="22"/>
                <w:lang w:val="en-US"/>
              </w:rPr>
              <w:t xml:space="preserve"> concept links all JPIs under a framework allowing LRIs access to all types of knowledge produced, capacity building and mobility, and flexibility in their decision at which stage and to which extent to participate or when to step out of a JPI. </w:t>
            </w:r>
          </w:p>
        </w:tc>
        <w:tc>
          <w:tcPr>
            <w:tcW w:w="3060" w:type="dxa"/>
          </w:tcPr>
          <w:p w:rsidR="000E69B4" w:rsidRPr="00A87D99" w:rsidRDefault="000E69B4" w:rsidP="00C0038C">
            <w:pPr>
              <w:jc w:val="both"/>
              <w:rPr>
                <w:rFonts w:ascii="Arial" w:hAnsi="Arial" w:cs="Arial"/>
                <w:lang w:val="en-GB"/>
              </w:rPr>
            </w:pPr>
            <w:r w:rsidRPr="00A87D99">
              <w:rPr>
                <w:rFonts w:ascii="Arial" w:hAnsi="Arial" w:cs="Arial"/>
                <w:sz w:val="22"/>
                <w:lang w:val="en-GB"/>
              </w:rPr>
              <w:t>JPIs, European Commission through CSA</w:t>
            </w:r>
          </w:p>
        </w:tc>
      </w:tr>
      <w:tr w:rsidR="000E69B4" w:rsidRPr="00A87D99" w:rsidTr="007434A7">
        <w:tc>
          <w:tcPr>
            <w:tcW w:w="2808" w:type="dxa"/>
          </w:tcPr>
          <w:p w:rsidR="000E69B4" w:rsidRPr="00A87D99" w:rsidRDefault="000E69B4" w:rsidP="00C0038C">
            <w:pPr>
              <w:jc w:val="both"/>
              <w:rPr>
                <w:rFonts w:ascii="Arial" w:hAnsi="Arial" w:cs="Arial"/>
                <w:lang w:val="en-GB"/>
              </w:rPr>
            </w:pPr>
            <w:r w:rsidRPr="00A87D99">
              <w:rPr>
                <w:rFonts w:ascii="Arial" w:hAnsi="Arial" w:cs="Arial"/>
                <w:sz w:val="22"/>
                <w:lang w:val="en-GB"/>
              </w:rPr>
              <w:t>Measuring societal impact</w:t>
            </w:r>
          </w:p>
        </w:tc>
        <w:tc>
          <w:tcPr>
            <w:tcW w:w="8460" w:type="dxa"/>
          </w:tcPr>
          <w:p w:rsidR="000E69B4" w:rsidRPr="00A87D99" w:rsidRDefault="000E69B4" w:rsidP="00C0038C">
            <w:pPr>
              <w:pStyle w:val="Listenabsatz"/>
              <w:numPr>
                <w:ilvl w:val="0"/>
                <w:numId w:val="45"/>
              </w:numPr>
              <w:jc w:val="both"/>
              <w:rPr>
                <w:rFonts w:ascii="Arial" w:hAnsi="Arial" w:cs="Arial"/>
                <w:bCs/>
                <w:lang w:val="en-GB"/>
              </w:rPr>
            </w:pPr>
            <w:r w:rsidRPr="00A87D99">
              <w:rPr>
                <w:rFonts w:ascii="Arial" w:hAnsi="Arial" w:cs="Arial"/>
                <w:bCs/>
                <w:sz w:val="22"/>
                <w:lang w:val="en-GB"/>
              </w:rPr>
              <w:t xml:space="preserve">Consider the relevance of the JPND methodology  </w:t>
            </w:r>
          </w:p>
          <w:p w:rsidR="000E69B4" w:rsidRPr="00A87D99" w:rsidRDefault="000E69B4" w:rsidP="00C0038C">
            <w:pPr>
              <w:pStyle w:val="Listenabsatz"/>
              <w:numPr>
                <w:ilvl w:val="0"/>
                <w:numId w:val="45"/>
              </w:numPr>
              <w:jc w:val="both"/>
              <w:rPr>
                <w:rFonts w:ascii="Arial" w:hAnsi="Arial" w:cs="Arial"/>
                <w:bCs/>
                <w:lang w:val="en-GB"/>
              </w:rPr>
            </w:pPr>
            <w:r w:rsidRPr="00A87D99">
              <w:rPr>
                <w:rFonts w:ascii="Arial" w:hAnsi="Arial" w:cs="Arial"/>
                <w:bCs/>
                <w:sz w:val="22"/>
                <w:lang w:val="en-GB"/>
              </w:rPr>
              <w:t>Get some insights on indicators in Art185 ex-ante evaluation (example: IMI)</w:t>
            </w:r>
          </w:p>
          <w:p w:rsidR="000E69B4" w:rsidRPr="00A87D99" w:rsidRDefault="000E69B4" w:rsidP="00C0038C">
            <w:pPr>
              <w:pStyle w:val="Listenabsatz"/>
              <w:numPr>
                <w:ilvl w:val="0"/>
                <w:numId w:val="45"/>
              </w:numPr>
              <w:jc w:val="both"/>
              <w:rPr>
                <w:rFonts w:ascii="Arial" w:hAnsi="Arial" w:cs="Arial"/>
                <w:bCs/>
                <w:lang w:val="en-GB"/>
              </w:rPr>
            </w:pPr>
            <w:r w:rsidRPr="00A87D99">
              <w:rPr>
                <w:rFonts w:ascii="Arial" w:hAnsi="Arial" w:cs="Arial"/>
                <w:bCs/>
                <w:sz w:val="22"/>
                <w:lang w:val="en-GB"/>
              </w:rPr>
              <w:t xml:space="preserve">It is not necessary to  ‘reinvent the wheel’ when implementing joint calls </w:t>
            </w:r>
          </w:p>
          <w:p w:rsidR="000E69B4" w:rsidRPr="00A87D99" w:rsidRDefault="000E69B4" w:rsidP="00C0038C">
            <w:pPr>
              <w:pStyle w:val="Listenabsatz"/>
              <w:numPr>
                <w:ilvl w:val="1"/>
                <w:numId w:val="45"/>
              </w:numPr>
              <w:jc w:val="both"/>
              <w:rPr>
                <w:rFonts w:ascii="Arial" w:hAnsi="Arial" w:cs="Arial"/>
                <w:bCs/>
                <w:lang w:val="en-GB"/>
              </w:rPr>
            </w:pPr>
            <w:r w:rsidRPr="00A87D99">
              <w:rPr>
                <w:rFonts w:ascii="Arial" w:hAnsi="Arial" w:cs="Arial"/>
                <w:bCs/>
                <w:sz w:val="22"/>
                <w:lang w:val="en-GB"/>
              </w:rPr>
              <w:t>Collaborate with relevant ERA-NETs (marginal investment in process) as many are optimising their joint call processes</w:t>
            </w:r>
          </w:p>
          <w:p w:rsidR="000E69B4" w:rsidRPr="00A87D99" w:rsidRDefault="000E69B4" w:rsidP="00C0038C">
            <w:pPr>
              <w:pStyle w:val="Listenabsatz"/>
              <w:numPr>
                <w:ilvl w:val="1"/>
                <w:numId w:val="45"/>
              </w:numPr>
              <w:jc w:val="both"/>
              <w:rPr>
                <w:rFonts w:ascii="Arial" w:hAnsi="Arial" w:cs="Arial"/>
                <w:bCs/>
                <w:lang w:val="en-GB"/>
              </w:rPr>
            </w:pPr>
            <w:r w:rsidRPr="00A87D99">
              <w:rPr>
                <w:rFonts w:ascii="Arial" w:hAnsi="Arial" w:cs="Arial"/>
                <w:bCs/>
                <w:sz w:val="22"/>
                <w:lang w:val="en-GB"/>
              </w:rPr>
              <w:t xml:space="preserve">Create benefits for both parties </w:t>
            </w:r>
          </w:p>
        </w:tc>
        <w:tc>
          <w:tcPr>
            <w:tcW w:w="3060" w:type="dxa"/>
          </w:tcPr>
          <w:p w:rsidR="000E69B4" w:rsidRPr="00A87D99" w:rsidRDefault="000E69B4" w:rsidP="00C0038C">
            <w:pPr>
              <w:jc w:val="both"/>
              <w:rPr>
                <w:rFonts w:ascii="Arial" w:hAnsi="Arial" w:cs="Arial"/>
                <w:lang w:val="en-GB"/>
              </w:rPr>
            </w:pPr>
            <w:r w:rsidRPr="00A87D99">
              <w:rPr>
                <w:rFonts w:ascii="Arial" w:hAnsi="Arial" w:cs="Arial"/>
                <w:sz w:val="22"/>
                <w:lang w:val="en-GB"/>
              </w:rPr>
              <w:t>JPIs</w:t>
            </w:r>
          </w:p>
        </w:tc>
      </w:tr>
      <w:tr w:rsidR="000E69B4" w:rsidRPr="000E69B4" w:rsidTr="007434A7">
        <w:tc>
          <w:tcPr>
            <w:tcW w:w="2808" w:type="dxa"/>
          </w:tcPr>
          <w:p w:rsidR="000E69B4" w:rsidRPr="00A87D99" w:rsidRDefault="000E69B4" w:rsidP="00C0038C">
            <w:pPr>
              <w:jc w:val="both"/>
              <w:rPr>
                <w:rFonts w:ascii="Arial" w:hAnsi="Arial" w:cs="Arial"/>
                <w:lang w:val="en-GB"/>
              </w:rPr>
            </w:pPr>
          </w:p>
        </w:tc>
        <w:tc>
          <w:tcPr>
            <w:tcW w:w="8460" w:type="dxa"/>
          </w:tcPr>
          <w:p w:rsidR="000E69B4" w:rsidRPr="00A87D99" w:rsidRDefault="000E69B4" w:rsidP="00C0038C">
            <w:pPr>
              <w:pStyle w:val="Listenabsatz"/>
              <w:numPr>
                <w:ilvl w:val="0"/>
                <w:numId w:val="46"/>
              </w:numPr>
              <w:jc w:val="both"/>
              <w:rPr>
                <w:rFonts w:ascii="Arial" w:hAnsi="Arial" w:cs="Arial"/>
                <w:bCs/>
              </w:rPr>
            </w:pPr>
            <w:r w:rsidRPr="00A87D99">
              <w:rPr>
                <w:rFonts w:ascii="Arial" w:hAnsi="Arial" w:cs="Arial"/>
                <w:bCs/>
                <w:sz w:val="22"/>
              </w:rPr>
              <w:t xml:space="preserve">Collaborate on developing common indicators </w:t>
            </w:r>
          </w:p>
          <w:p w:rsidR="000E69B4" w:rsidRPr="00A87D99" w:rsidRDefault="000E69B4" w:rsidP="00C0038C">
            <w:pPr>
              <w:pStyle w:val="Listenabsatz"/>
              <w:numPr>
                <w:ilvl w:val="0"/>
                <w:numId w:val="46"/>
              </w:numPr>
              <w:jc w:val="both"/>
              <w:rPr>
                <w:rFonts w:ascii="Arial" w:hAnsi="Arial" w:cs="Arial"/>
                <w:bCs/>
                <w:lang w:val="en-GB"/>
              </w:rPr>
            </w:pPr>
            <w:r w:rsidRPr="00A87D99">
              <w:rPr>
                <w:rFonts w:ascii="Arial" w:hAnsi="Arial" w:cs="Arial"/>
                <w:bCs/>
                <w:sz w:val="22"/>
                <w:lang w:val="en-GB"/>
              </w:rPr>
              <w:t>Harmonised indicators could enable peer benchmarking and learning</w:t>
            </w:r>
          </w:p>
        </w:tc>
        <w:tc>
          <w:tcPr>
            <w:tcW w:w="3060" w:type="dxa"/>
          </w:tcPr>
          <w:p w:rsidR="000E69B4" w:rsidRPr="00A87D99" w:rsidRDefault="000E69B4" w:rsidP="00017505">
            <w:pPr>
              <w:rPr>
                <w:rFonts w:ascii="Arial" w:hAnsi="Arial" w:cs="Arial"/>
                <w:lang w:val="en-GB"/>
              </w:rPr>
            </w:pPr>
            <w:r w:rsidRPr="00A87D99">
              <w:rPr>
                <w:rFonts w:ascii="Arial" w:hAnsi="Arial" w:cs="Arial"/>
                <w:sz w:val="22"/>
                <w:lang w:val="en-GB"/>
              </w:rPr>
              <w:t>JPIs to Co Work (continuation?)</w:t>
            </w:r>
          </w:p>
        </w:tc>
      </w:tr>
      <w:tr w:rsidR="000E69B4" w:rsidRPr="00A87D99" w:rsidTr="007434A7">
        <w:tc>
          <w:tcPr>
            <w:tcW w:w="2808" w:type="dxa"/>
          </w:tcPr>
          <w:p w:rsidR="000E69B4" w:rsidRPr="00A87D99" w:rsidRDefault="000E69B4" w:rsidP="00C0038C">
            <w:pPr>
              <w:jc w:val="both"/>
              <w:rPr>
                <w:rFonts w:ascii="Arial" w:hAnsi="Arial" w:cs="Arial"/>
                <w:lang w:val="en-GB"/>
              </w:rPr>
            </w:pPr>
          </w:p>
        </w:tc>
        <w:tc>
          <w:tcPr>
            <w:tcW w:w="8460" w:type="dxa"/>
          </w:tcPr>
          <w:p w:rsidR="000E69B4" w:rsidRPr="00A87D99" w:rsidRDefault="000E69B4" w:rsidP="00C0038C">
            <w:pPr>
              <w:jc w:val="both"/>
              <w:rPr>
                <w:rFonts w:ascii="Arial" w:hAnsi="Arial" w:cs="Arial"/>
                <w:lang w:val="en-GB"/>
              </w:rPr>
            </w:pPr>
            <w:r w:rsidRPr="00A87D99">
              <w:rPr>
                <w:rFonts w:ascii="Arial" w:hAnsi="Arial" w:cs="Arial"/>
                <w:bCs/>
                <w:sz w:val="22"/>
                <w:lang w:val="en-GB"/>
              </w:rPr>
              <w:t>Strive for a European Evaluation Culture</w:t>
            </w:r>
          </w:p>
        </w:tc>
        <w:tc>
          <w:tcPr>
            <w:tcW w:w="3060" w:type="dxa"/>
          </w:tcPr>
          <w:p w:rsidR="000E69B4" w:rsidRPr="00A87D99" w:rsidRDefault="000E69B4" w:rsidP="00C0038C">
            <w:pPr>
              <w:jc w:val="both"/>
              <w:rPr>
                <w:rFonts w:ascii="Arial" w:hAnsi="Arial" w:cs="Arial"/>
                <w:lang w:val="en-GB"/>
              </w:rPr>
            </w:pPr>
            <w:r w:rsidRPr="00A87D99">
              <w:rPr>
                <w:rFonts w:ascii="Arial" w:hAnsi="Arial" w:cs="Arial"/>
                <w:sz w:val="22"/>
                <w:lang w:val="en-GB"/>
              </w:rPr>
              <w:t>General consideration</w:t>
            </w:r>
          </w:p>
        </w:tc>
      </w:tr>
    </w:tbl>
    <w:p w:rsidR="000E69B4" w:rsidRPr="00A87D99" w:rsidRDefault="000E69B4" w:rsidP="00C0038C">
      <w:pPr>
        <w:jc w:val="both"/>
        <w:rPr>
          <w:rFonts w:ascii="Arial" w:hAnsi="Arial" w:cs="Arial"/>
          <w:lang w:val="en-GB"/>
        </w:rPr>
      </w:pPr>
    </w:p>
    <w:p w:rsidR="000E69B4" w:rsidRPr="0050435E" w:rsidRDefault="000E69B4" w:rsidP="00C0038C">
      <w:pPr>
        <w:jc w:val="both"/>
        <w:rPr>
          <w:rFonts w:ascii="Arial" w:hAnsi="Arial"/>
          <w:b/>
          <w:bCs/>
          <w:sz w:val="22"/>
          <w:lang w:val="en-GB"/>
        </w:rPr>
        <w:sectPr w:rsidR="000E69B4" w:rsidRPr="0050435E">
          <w:pgSz w:w="16840" w:h="11901" w:orient="landscape"/>
          <w:pgMar w:top="1418" w:right="1134" w:bottom="1418" w:left="1418" w:header="709" w:footer="709" w:gutter="0"/>
          <w:cols w:space="708"/>
          <w:docGrid w:linePitch="360"/>
        </w:sectPr>
      </w:pPr>
    </w:p>
    <w:p w:rsidR="000E69B4" w:rsidRPr="00017505" w:rsidRDefault="000E69B4" w:rsidP="00C0038C">
      <w:pPr>
        <w:jc w:val="both"/>
        <w:outlineLvl w:val="0"/>
        <w:rPr>
          <w:rFonts w:ascii="Arial" w:hAnsi="Arial" w:cs="Arial"/>
          <w:b/>
          <w:sz w:val="36"/>
          <w:szCs w:val="36"/>
          <w:lang w:val="en-GB"/>
        </w:rPr>
      </w:pPr>
      <w:r w:rsidRPr="00017505">
        <w:rPr>
          <w:rFonts w:ascii="Arial" w:hAnsi="Arial" w:cs="Arial"/>
          <w:b/>
          <w:sz w:val="36"/>
          <w:szCs w:val="36"/>
          <w:lang w:val="en-GB"/>
        </w:rPr>
        <w:lastRenderedPageBreak/>
        <w:t xml:space="preserve">Conclusions </w:t>
      </w:r>
    </w:p>
    <w:p w:rsidR="000E69B4" w:rsidRDefault="000E69B4" w:rsidP="00C0038C">
      <w:pPr>
        <w:jc w:val="both"/>
        <w:outlineLvl w:val="0"/>
        <w:rPr>
          <w:b/>
          <w:sz w:val="32"/>
          <w:lang w:val="en-GB"/>
        </w:rPr>
      </w:pPr>
    </w:p>
    <w:p w:rsidR="000E69B4" w:rsidRPr="00881FC5" w:rsidRDefault="000E69B4" w:rsidP="00C0038C">
      <w:pPr>
        <w:spacing w:line="360" w:lineRule="auto"/>
        <w:jc w:val="both"/>
        <w:rPr>
          <w:rFonts w:ascii="Arial" w:hAnsi="Arial"/>
          <w:bCs/>
          <w:sz w:val="22"/>
          <w:lang w:val="en-GB"/>
        </w:rPr>
      </w:pPr>
      <w:r w:rsidRPr="00881FC5">
        <w:rPr>
          <w:rFonts w:ascii="Arial" w:hAnsi="Arial"/>
          <w:bCs/>
          <w:sz w:val="22"/>
          <w:lang w:val="en-GB"/>
        </w:rPr>
        <w:t xml:space="preserve">Since its start in 2008, the joint programming process and the joint programming initiatives have gained considerable momentum and have led to the development of strategic research agendas, visions ahead and first joint activities, which in general have taken the form of common calls. Even if these have been the major criteria to prove that the JPIs are functioning, it became evident during the Dublin conference that these steps do not suffice. The way ahead in joint programming has to lead to alignment of national research programmes and implementation. These are the two cornerstones of success. </w:t>
      </w:r>
    </w:p>
    <w:p w:rsidR="000E69B4" w:rsidRPr="00881FC5" w:rsidRDefault="000E69B4" w:rsidP="00C0038C">
      <w:pPr>
        <w:spacing w:line="360" w:lineRule="auto"/>
        <w:jc w:val="both"/>
        <w:rPr>
          <w:rFonts w:ascii="Arial" w:hAnsi="Arial"/>
          <w:bCs/>
          <w:sz w:val="22"/>
          <w:lang w:val="en-GB"/>
        </w:rPr>
      </w:pPr>
    </w:p>
    <w:p w:rsidR="000E69B4" w:rsidRPr="00881FC5" w:rsidRDefault="000E69B4" w:rsidP="00C0038C">
      <w:pPr>
        <w:spacing w:line="360" w:lineRule="auto"/>
        <w:jc w:val="both"/>
        <w:rPr>
          <w:rFonts w:ascii="Arial" w:hAnsi="Arial"/>
          <w:bCs/>
          <w:sz w:val="22"/>
          <w:lang w:val="en-GB"/>
        </w:rPr>
      </w:pPr>
      <w:r w:rsidRPr="00881FC5">
        <w:rPr>
          <w:rFonts w:ascii="Arial" w:hAnsi="Arial"/>
          <w:bCs/>
          <w:sz w:val="22"/>
          <w:lang w:val="en-GB"/>
        </w:rPr>
        <w:t xml:space="preserve">Despite the tremendous efforts having been invested in Joint Programming so far, the process has come to crossroads: where the concepts and strategies of JPIs have to turn into implementation. Unless concrete steps are taken, the ultimate goal of joint programming – achieving societal impact through efficient use of resources in the fields of the grand societal challenges - will not be met. </w:t>
      </w:r>
    </w:p>
    <w:p w:rsidR="000E69B4" w:rsidRPr="00881FC5" w:rsidRDefault="000E69B4" w:rsidP="00C0038C">
      <w:pPr>
        <w:spacing w:line="360" w:lineRule="auto"/>
        <w:jc w:val="both"/>
        <w:rPr>
          <w:rFonts w:ascii="Arial" w:hAnsi="Arial"/>
          <w:bCs/>
          <w:sz w:val="22"/>
          <w:lang w:val="en-GB"/>
        </w:rPr>
      </w:pPr>
    </w:p>
    <w:p w:rsidR="000E69B4" w:rsidRPr="00881FC5" w:rsidRDefault="000E69B4" w:rsidP="00C0038C">
      <w:pPr>
        <w:spacing w:line="360" w:lineRule="auto"/>
        <w:jc w:val="both"/>
        <w:rPr>
          <w:rFonts w:ascii="Arial" w:hAnsi="Arial"/>
          <w:bCs/>
          <w:sz w:val="22"/>
          <w:lang w:val="en-GB"/>
        </w:rPr>
      </w:pPr>
      <w:r w:rsidRPr="00881FC5">
        <w:rPr>
          <w:rFonts w:ascii="Arial" w:hAnsi="Arial"/>
          <w:bCs/>
          <w:sz w:val="22"/>
          <w:lang w:val="en-GB"/>
        </w:rPr>
        <w:t xml:space="preserve">Barriers need to be overcome at all levels: at the level of the JPIs, which have to prove their impact and added value, at the level of national policy makers, who will have to consider strategic research agendas as instruments to leverage national programmes and at the level of the European Commission, who is asked to clarify the whole “ERA picture” and to enable maximum synergies with Horizon 2020. </w:t>
      </w:r>
    </w:p>
    <w:p w:rsidR="000E69B4" w:rsidRPr="00881FC5" w:rsidRDefault="000E69B4" w:rsidP="00C0038C">
      <w:pPr>
        <w:spacing w:line="360" w:lineRule="auto"/>
        <w:jc w:val="both"/>
        <w:rPr>
          <w:rFonts w:ascii="Arial" w:hAnsi="Arial"/>
          <w:bCs/>
          <w:sz w:val="22"/>
          <w:lang w:val="en-GB"/>
        </w:rPr>
      </w:pPr>
    </w:p>
    <w:p w:rsidR="000E69B4" w:rsidRPr="00881FC5" w:rsidRDefault="000E69B4" w:rsidP="00C0038C">
      <w:pPr>
        <w:spacing w:line="360" w:lineRule="auto"/>
        <w:jc w:val="both"/>
        <w:rPr>
          <w:rFonts w:ascii="Arial" w:hAnsi="Arial"/>
          <w:bCs/>
          <w:sz w:val="22"/>
          <w:lang w:val="en-GB"/>
        </w:rPr>
      </w:pPr>
      <w:r w:rsidRPr="00881FC5">
        <w:rPr>
          <w:rFonts w:ascii="Arial" w:hAnsi="Arial"/>
          <w:bCs/>
          <w:sz w:val="22"/>
          <w:lang w:val="en-GB"/>
        </w:rPr>
        <w:t xml:space="preserve">The time is now to move forward to real cross-border alignment of strategies and research programmes </w:t>
      </w:r>
      <w:r>
        <w:rPr>
          <w:rFonts w:ascii="Arial" w:hAnsi="Arial"/>
          <w:bCs/>
          <w:sz w:val="22"/>
          <w:lang w:val="en-GB"/>
        </w:rPr>
        <w:t>and their joint implementation</w:t>
      </w:r>
      <w:r w:rsidRPr="00881FC5">
        <w:rPr>
          <w:rFonts w:ascii="Arial" w:hAnsi="Arial"/>
          <w:bCs/>
          <w:sz w:val="22"/>
          <w:lang w:val="en-GB"/>
        </w:rPr>
        <w:t xml:space="preserve">. Single calls will not bring the process further, but real dedication and commitment to joint work and joint outputs through joint programming. Thus, everyone involved in Joint Programming is asked to step up efforts and to be open to new approaches and ways of working together. </w:t>
      </w:r>
    </w:p>
    <w:p w:rsidR="000E69B4" w:rsidRPr="0050435E" w:rsidRDefault="000E69B4" w:rsidP="00C0038C">
      <w:pPr>
        <w:tabs>
          <w:tab w:val="left" w:pos="3632"/>
        </w:tabs>
        <w:jc w:val="both"/>
        <w:outlineLvl w:val="0"/>
        <w:rPr>
          <w:rFonts w:ascii="Arial" w:hAnsi="Arial"/>
          <w:sz w:val="22"/>
          <w:lang w:val="en-GB"/>
        </w:rPr>
      </w:pPr>
    </w:p>
    <w:sectPr w:rsidR="000E69B4" w:rsidRPr="0050435E" w:rsidSect="00BE11FD">
      <w:pgSz w:w="11899"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B4" w:rsidRDefault="000E69B4">
      <w:r>
        <w:separator/>
      </w:r>
    </w:p>
  </w:endnote>
  <w:endnote w:type="continuationSeparator" w:id="0">
    <w:p w:rsidR="000E69B4" w:rsidRDefault="000E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B4" w:rsidRDefault="000E69B4" w:rsidP="00066D2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E69B4" w:rsidRDefault="000E69B4" w:rsidP="00852DC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B4" w:rsidRPr="00852DCA" w:rsidRDefault="000E69B4" w:rsidP="00066D2F">
    <w:pPr>
      <w:pStyle w:val="Fuzeile"/>
      <w:framePr w:wrap="around" w:vAnchor="text" w:hAnchor="margin" w:xAlign="right" w:y="1"/>
      <w:rPr>
        <w:rStyle w:val="Seitenzahl"/>
        <w:rFonts w:ascii="Arial" w:hAnsi="Arial" w:cs="Arial"/>
        <w:sz w:val="16"/>
        <w:szCs w:val="16"/>
      </w:rPr>
    </w:pPr>
    <w:r w:rsidRPr="00852DCA">
      <w:rPr>
        <w:rStyle w:val="Seitenzahl"/>
        <w:rFonts w:ascii="Arial" w:hAnsi="Arial" w:cs="Arial"/>
        <w:sz w:val="16"/>
        <w:szCs w:val="16"/>
      </w:rPr>
      <w:fldChar w:fldCharType="begin"/>
    </w:r>
    <w:r w:rsidRPr="00852DCA">
      <w:rPr>
        <w:rStyle w:val="Seitenzahl"/>
        <w:rFonts w:ascii="Arial" w:hAnsi="Arial" w:cs="Arial"/>
        <w:sz w:val="16"/>
        <w:szCs w:val="16"/>
      </w:rPr>
      <w:instrText xml:space="preserve">PAGE  </w:instrText>
    </w:r>
    <w:r w:rsidRPr="00852DCA">
      <w:rPr>
        <w:rStyle w:val="Seitenzahl"/>
        <w:rFonts w:ascii="Arial" w:hAnsi="Arial" w:cs="Arial"/>
        <w:sz w:val="16"/>
        <w:szCs w:val="16"/>
      </w:rPr>
      <w:fldChar w:fldCharType="separate"/>
    </w:r>
    <w:r w:rsidR="00EA48E5">
      <w:rPr>
        <w:rStyle w:val="Seitenzahl"/>
        <w:rFonts w:ascii="Arial" w:hAnsi="Arial" w:cs="Arial"/>
        <w:noProof/>
        <w:sz w:val="16"/>
        <w:szCs w:val="16"/>
      </w:rPr>
      <w:t>1</w:t>
    </w:r>
    <w:r w:rsidRPr="00852DCA">
      <w:rPr>
        <w:rStyle w:val="Seitenzahl"/>
        <w:rFonts w:ascii="Arial" w:hAnsi="Arial" w:cs="Arial"/>
        <w:sz w:val="16"/>
        <w:szCs w:val="16"/>
      </w:rPr>
      <w:fldChar w:fldCharType="end"/>
    </w:r>
  </w:p>
  <w:p w:rsidR="000E69B4" w:rsidRDefault="000E69B4" w:rsidP="00852DC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B4" w:rsidRDefault="000E69B4">
      <w:r>
        <w:separator/>
      </w:r>
    </w:p>
  </w:footnote>
  <w:footnote w:type="continuationSeparator" w:id="0">
    <w:p w:rsidR="000E69B4" w:rsidRDefault="000E69B4">
      <w:r>
        <w:continuationSeparator/>
      </w:r>
    </w:p>
  </w:footnote>
  <w:footnote w:id="1">
    <w:p w:rsidR="000E69B4" w:rsidRDefault="000E69B4" w:rsidP="00BE11FD">
      <w:pPr>
        <w:pStyle w:val="Funotentext"/>
      </w:pPr>
      <w:r w:rsidRPr="005D753A">
        <w:rPr>
          <w:rStyle w:val="Funotenzeichen"/>
          <w:sz w:val="18"/>
        </w:rPr>
        <w:footnoteRef/>
      </w:r>
      <w:r w:rsidRPr="00855E8A">
        <w:rPr>
          <w:sz w:val="18"/>
          <w:lang w:val="en-GB"/>
        </w:rPr>
        <w:t xml:space="preserve"> </w:t>
      </w:r>
      <w:proofErr w:type="spellStart"/>
      <w:r w:rsidRPr="00855E8A">
        <w:rPr>
          <w:sz w:val="18"/>
          <w:lang w:val="en-GB"/>
        </w:rPr>
        <w:t>Patries</w:t>
      </w:r>
      <w:proofErr w:type="spellEnd"/>
      <w:r w:rsidRPr="00855E8A">
        <w:rPr>
          <w:sz w:val="18"/>
          <w:lang w:val="en-GB"/>
        </w:rPr>
        <w:t xml:space="preserve"> </w:t>
      </w:r>
      <w:proofErr w:type="spellStart"/>
      <w:r w:rsidRPr="00855E8A">
        <w:rPr>
          <w:sz w:val="18"/>
          <w:lang w:val="en-GB"/>
        </w:rPr>
        <w:t>Boekholt</w:t>
      </w:r>
      <w:proofErr w:type="spellEnd"/>
      <w:r w:rsidRPr="00855E8A">
        <w:rPr>
          <w:sz w:val="18"/>
          <w:lang w:val="en-GB"/>
        </w:rPr>
        <w:t xml:space="preserve">, </w:t>
      </w:r>
      <w:r>
        <w:rPr>
          <w:sz w:val="18"/>
          <w:lang w:val="en-GB"/>
        </w:rPr>
        <w:t>S</w:t>
      </w:r>
      <w:r w:rsidRPr="00855E8A">
        <w:rPr>
          <w:sz w:val="18"/>
          <w:lang w:val="en-GB"/>
        </w:rPr>
        <w:t xml:space="preserve">ummary </w:t>
      </w:r>
      <w:r>
        <w:rPr>
          <w:sz w:val="18"/>
          <w:lang w:val="en-GB"/>
        </w:rPr>
        <w:t>S</w:t>
      </w:r>
      <w:r w:rsidRPr="00855E8A">
        <w:rPr>
          <w:sz w:val="18"/>
          <w:lang w:val="en-GB"/>
        </w:rPr>
        <w:t xml:space="preserve">ession </w:t>
      </w:r>
      <w:r>
        <w:rPr>
          <w:sz w:val="18"/>
          <w:lang w:val="en-GB"/>
        </w:rPr>
        <w:t>D</w:t>
      </w:r>
      <w:r w:rsidRPr="00855E8A">
        <w:rPr>
          <w:sz w:val="18"/>
          <w:lang w:val="en-GB"/>
        </w:rPr>
        <w:t>ay 2</w:t>
      </w:r>
    </w:p>
  </w:footnote>
  <w:footnote w:id="2">
    <w:p w:rsidR="000E69B4" w:rsidRDefault="000E69B4">
      <w:pPr>
        <w:pStyle w:val="Funotentext"/>
      </w:pPr>
      <w:r w:rsidRPr="000C7C85">
        <w:rPr>
          <w:rStyle w:val="Funotenzeichen"/>
          <w:sz w:val="18"/>
        </w:rPr>
        <w:footnoteRef/>
      </w:r>
      <w:r w:rsidRPr="00855E8A">
        <w:rPr>
          <w:sz w:val="18"/>
          <w:lang w:val="en-GB"/>
        </w:rPr>
        <w:t xml:space="preserve"> Philippe Amouyel, Plenary Session, Day 1</w:t>
      </w:r>
    </w:p>
  </w:footnote>
  <w:footnote w:id="3">
    <w:p w:rsidR="000E69B4" w:rsidRDefault="000E69B4" w:rsidP="00BE11FD">
      <w:pPr>
        <w:pStyle w:val="Funotentext"/>
      </w:pPr>
      <w:r w:rsidRPr="00AB52FF">
        <w:rPr>
          <w:rStyle w:val="Funotenzeichen"/>
          <w:sz w:val="18"/>
        </w:rPr>
        <w:footnoteRef/>
      </w:r>
      <w:r w:rsidRPr="00855E8A">
        <w:rPr>
          <w:sz w:val="18"/>
          <w:lang w:val="en-GB"/>
        </w:rPr>
        <w:t xml:space="preserve"> Yves Joanette „Canada´s perspective as a 3rd country member of JPND“</w:t>
      </w:r>
    </w:p>
  </w:footnote>
  <w:footnote w:id="4">
    <w:p w:rsidR="000E69B4" w:rsidRDefault="000E69B4">
      <w:pPr>
        <w:pStyle w:val="Funotentext"/>
      </w:pPr>
      <w:r w:rsidRPr="00BD286A">
        <w:rPr>
          <w:rStyle w:val="Funotenzeichen"/>
          <w:sz w:val="18"/>
        </w:rPr>
        <w:footnoteRef/>
      </w:r>
      <w:r w:rsidRPr="003E5171">
        <w:rPr>
          <w:sz w:val="18"/>
          <w:lang w:val="it-IT"/>
        </w:rPr>
        <w:t xml:space="preserve"> Isabelle Albouy, FACCE, Parallel Session 5</w:t>
      </w:r>
    </w:p>
  </w:footnote>
  <w:footnote w:id="5">
    <w:p w:rsidR="000E69B4" w:rsidRDefault="000E69B4" w:rsidP="00BE11FD">
      <w:pPr>
        <w:pStyle w:val="Funotentext"/>
      </w:pPr>
      <w:r w:rsidRPr="00BD286A">
        <w:rPr>
          <w:rStyle w:val="Funotenzeichen"/>
          <w:sz w:val="18"/>
        </w:rPr>
        <w:footnoteRef/>
      </w:r>
      <w:r w:rsidRPr="00855E8A">
        <w:rPr>
          <w:sz w:val="18"/>
          <w:lang w:val="en-GB"/>
        </w:rPr>
        <w:t xml:space="preserve"> Effie </w:t>
      </w:r>
      <w:proofErr w:type="spellStart"/>
      <w:r w:rsidRPr="00855E8A">
        <w:rPr>
          <w:sz w:val="18"/>
          <w:lang w:val="en-GB"/>
        </w:rPr>
        <w:t>Amanatidou</w:t>
      </w:r>
      <w:proofErr w:type="spellEnd"/>
      <w:r w:rsidRPr="00855E8A">
        <w:rPr>
          <w:sz w:val="18"/>
          <w:lang w:val="en-GB"/>
        </w:rPr>
        <w:t>, Plenary Session 2</w:t>
      </w:r>
    </w:p>
  </w:footnote>
  <w:footnote w:id="6">
    <w:p w:rsidR="000E69B4" w:rsidRDefault="000E69B4">
      <w:pPr>
        <w:pStyle w:val="Funotentext"/>
      </w:pPr>
      <w:r w:rsidRPr="00C468AE">
        <w:rPr>
          <w:rStyle w:val="Funotenzeichen"/>
          <w:sz w:val="18"/>
        </w:rPr>
        <w:footnoteRef/>
      </w:r>
      <w:r w:rsidRPr="00855E8A">
        <w:rPr>
          <w:sz w:val="18"/>
          <w:lang w:val="en-GB"/>
        </w:rPr>
        <w:t xml:space="preserve"> Helena Acheson, plenary session day 1</w:t>
      </w:r>
    </w:p>
  </w:footnote>
  <w:footnote w:id="7">
    <w:p w:rsidR="000E69B4" w:rsidRDefault="000E69B4">
      <w:pPr>
        <w:pStyle w:val="Funotentext"/>
      </w:pPr>
      <w:r w:rsidRPr="00BA709B">
        <w:rPr>
          <w:rStyle w:val="Funotenzeichen"/>
          <w:sz w:val="18"/>
        </w:rPr>
        <w:footnoteRef/>
      </w:r>
      <w:r w:rsidRPr="009C6A9F">
        <w:rPr>
          <w:sz w:val="18"/>
          <w:lang w:val="en-GB"/>
        </w:rPr>
        <w:t xml:space="preserve"> John Lock, rapporteur parallel session 1</w:t>
      </w:r>
    </w:p>
  </w:footnote>
  <w:footnote w:id="8">
    <w:p w:rsidR="000E69B4" w:rsidRDefault="000E69B4">
      <w:pPr>
        <w:pStyle w:val="Funotentext"/>
      </w:pPr>
      <w:r w:rsidRPr="004B71FD">
        <w:rPr>
          <w:rStyle w:val="Funotenzeichen"/>
          <w:sz w:val="18"/>
        </w:rPr>
        <w:footnoteRef/>
      </w:r>
      <w:r w:rsidRPr="00855E8A">
        <w:rPr>
          <w:sz w:val="18"/>
          <w:lang w:val="en-GB"/>
        </w:rPr>
        <w:t xml:space="preserve"> Paul Boyle, plenary session day 1</w:t>
      </w:r>
    </w:p>
  </w:footnote>
  <w:footnote w:id="9">
    <w:p w:rsidR="000E69B4" w:rsidRDefault="000E69B4">
      <w:pPr>
        <w:pStyle w:val="Funotentext"/>
      </w:pPr>
      <w:r w:rsidRPr="00AA2615">
        <w:rPr>
          <w:rStyle w:val="Funotenzeichen"/>
          <w:sz w:val="18"/>
        </w:rPr>
        <w:footnoteRef/>
      </w:r>
      <w:r w:rsidRPr="00855E8A">
        <w:rPr>
          <w:sz w:val="18"/>
          <w:lang w:val="en-GB"/>
        </w:rPr>
        <w:t xml:space="preserve"> Helena Acheson, Plenary Session Day 1</w:t>
      </w:r>
    </w:p>
  </w:footnote>
  <w:footnote w:id="10">
    <w:p w:rsidR="000E69B4" w:rsidRDefault="000E69B4">
      <w:pPr>
        <w:pStyle w:val="Funotentext"/>
      </w:pPr>
      <w:r w:rsidRPr="00CE2738">
        <w:rPr>
          <w:rStyle w:val="Funotenzeichen"/>
          <w:sz w:val="18"/>
        </w:rPr>
        <w:footnoteRef/>
      </w:r>
      <w:r w:rsidRPr="00855E8A">
        <w:rPr>
          <w:sz w:val="18"/>
          <w:lang w:val="en-GB"/>
        </w:rPr>
        <w:t xml:space="preserve"> Stavros Katsanevas, Parallel Session 4</w:t>
      </w:r>
    </w:p>
  </w:footnote>
  <w:footnote w:id="11">
    <w:p w:rsidR="000E69B4" w:rsidRDefault="000E69B4">
      <w:pPr>
        <w:pStyle w:val="Funotentext"/>
      </w:pPr>
      <w:r w:rsidRPr="00826EAA">
        <w:rPr>
          <w:rStyle w:val="Funotenzeichen"/>
          <w:sz w:val="18"/>
        </w:rPr>
        <w:footnoteRef/>
      </w:r>
      <w:r w:rsidRPr="00855E8A">
        <w:rPr>
          <w:sz w:val="18"/>
          <w:lang w:val="en-GB"/>
        </w:rPr>
        <w:t xml:space="preserve"> JPI MYBL, FACCE, Cultural Heritage – Session 1, Urban Europe – Session 7</w:t>
      </w:r>
    </w:p>
  </w:footnote>
  <w:footnote w:id="12">
    <w:p w:rsidR="000E69B4" w:rsidRDefault="000E69B4">
      <w:pPr>
        <w:pStyle w:val="Funotentext"/>
      </w:pPr>
      <w:r w:rsidRPr="00A379F6">
        <w:rPr>
          <w:rStyle w:val="Funotenzeichen"/>
          <w:sz w:val="18"/>
        </w:rPr>
        <w:footnoteRef/>
      </w:r>
      <w:r w:rsidRPr="00855E8A">
        <w:rPr>
          <w:sz w:val="18"/>
          <w:lang w:val="en-GB"/>
        </w:rPr>
        <w:t xml:space="preserve"> Philippe Amouyel, Plenary Session Day 1</w:t>
      </w:r>
    </w:p>
  </w:footnote>
  <w:footnote w:id="13">
    <w:p w:rsidR="000E69B4" w:rsidRDefault="000E69B4">
      <w:pPr>
        <w:pStyle w:val="Funotentext"/>
      </w:pPr>
      <w:r w:rsidRPr="00DC3874">
        <w:rPr>
          <w:rStyle w:val="Funotenzeichen"/>
          <w:sz w:val="18"/>
        </w:rPr>
        <w:footnoteRef/>
      </w:r>
      <w:r w:rsidRPr="00855E8A">
        <w:rPr>
          <w:sz w:val="18"/>
          <w:lang w:val="en-GB"/>
        </w:rPr>
        <w:t xml:space="preserve"> </w:t>
      </w:r>
      <w:proofErr w:type="spellStart"/>
      <w:r w:rsidRPr="00855E8A">
        <w:rPr>
          <w:sz w:val="18"/>
          <w:lang w:val="en-GB"/>
        </w:rPr>
        <w:t>Niels</w:t>
      </w:r>
      <w:proofErr w:type="spellEnd"/>
      <w:r w:rsidRPr="00855E8A">
        <w:rPr>
          <w:sz w:val="18"/>
          <w:lang w:val="en-GB"/>
        </w:rPr>
        <w:t xml:space="preserve"> </w:t>
      </w:r>
      <w:proofErr w:type="spellStart"/>
      <w:r w:rsidRPr="00855E8A">
        <w:rPr>
          <w:sz w:val="18"/>
          <w:lang w:val="en-GB"/>
        </w:rPr>
        <w:t>Gotke</w:t>
      </w:r>
      <w:proofErr w:type="spellEnd"/>
      <w:r w:rsidRPr="00855E8A">
        <w:rPr>
          <w:sz w:val="18"/>
          <w:lang w:val="en-GB"/>
        </w:rPr>
        <w:t>, Parallel Session 6</w:t>
      </w:r>
    </w:p>
  </w:footnote>
  <w:footnote w:id="14">
    <w:p w:rsidR="000E69B4" w:rsidRDefault="000E69B4">
      <w:pPr>
        <w:pStyle w:val="Funotentext"/>
      </w:pPr>
      <w:r w:rsidRPr="00EA3BEB">
        <w:rPr>
          <w:rStyle w:val="Funotenzeichen"/>
          <w:sz w:val="18"/>
        </w:rPr>
        <w:footnoteRef/>
      </w:r>
      <w:r w:rsidRPr="00855E8A">
        <w:rPr>
          <w:sz w:val="18"/>
          <w:lang w:val="en-GB"/>
        </w:rPr>
        <w:t xml:space="preserve"> John Locke, Parallel Session 1</w:t>
      </w:r>
    </w:p>
  </w:footnote>
  <w:footnote w:id="15">
    <w:p w:rsidR="000E69B4" w:rsidRDefault="000E69B4">
      <w:pPr>
        <w:pStyle w:val="Funotentext"/>
      </w:pPr>
      <w:r w:rsidRPr="002B2399">
        <w:rPr>
          <w:rStyle w:val="Funotenzeichen"/>
          <w:sz w:val="18"/>
        </w:rPr>
        <w:footnoteRef/>
      </w:r>
      <w:r w:rsidRPr="00855E8A">
        <w:rPr>
          <w:sz w:val="18"/>
          <w:lang w:val="en-GB"/>
        </w:rPr>
        <w:t xml:space="preserve"> Parallel Session 2, the place of JPIs within the innovation cycle and the involvement of industry</w:t>
      </w:r>
    </w:p>
  </w:footnote>
  <w:footnote w:id="16">
    <w:p w:rsidR="000E69B4" w:rsidRDefault="000E69B4">
      <w:pPr>
        <w:pStyle w:val="Funotentext"/>
      </w:pPr>
      <w:r w:rsidRPr="00F40604">
        <w:rPr>
          <w:rStyle w:val="Funotenzeichen"/>
          <w:sz w:val="18"/>
        </w:rPr>
        <w:footnoteRef/>
      </w:r>
      <w:r w:rsidRPr="00855E8A">
        <w:rPr>
          <w:sz w:val="18"/>
          <w:lang w:val="en-GB"/>
        </w:rPr>
        <w:t xml:space="preserve"> Parallel Session 5, How to ensure effective synergies between JPIs and Horizon 2020</w:t>
      </w:r>
    </w:p>
  </w:footnote>
  <w:footnote w:id="17">
    <w:p w:rsidR="000E69B4" w:rsidRDefault="000E69B4">
      <w:pPr>
        <w:pStyle w:val="Funotentext"/>
      </w:pPr>
      <w:r w:rsidRPr="00783694">
        <w:rPr>
          <w:rStyle w:val="Funotenzeichen"/>
          <w:sz w:val="18"/>
        </w:rPr>
        <w:footnoteRef/>
      </w:r>
      <w:r w:rsidRPr="00855E8A">
        <w:rPr>
          <w:sz w:val="18"/>
          <w:lang w:val="fr-FR"/>
        </w:rPr>
        <w:t xml:space="preserve"> Serafin de la Concha, Chair Parallel Session 2</w:t>
      </w:r>
    </w:p>
  </w:footnote>
  <w:footnote w:id="18">
    <w:p w:rsidR="000E69B4" w:rsidRDefault="000E69B4">
      <w:pPr>
        <w:pStyle w:val="Funotentext"/>
      </w:pPr>
      <w:r w:rsidRPr="003878BB">
        <w:rPr>
          <w:rStyle w:val="Funotenzeichen"/>
          <w:sz w:val="18"/>
        </w:rPr>
        <w:footnoteRef/>
      </w:r>
      <w:r w:rsidRPr="00855E8A">
        <w:rPr>
          <w:sz w:val="18"/>
          <w:lang w:val="en-GB"/>
        </w:rPr>
        <w:t xml:space="preserve"> Jane Silverthorne, Parallel Session 4</w:t>
      </w:r>
    </w:p>
  </w:footnote>
  <w:footnote w:id="19">
    <w:p w:rsidR="000E69B4" w:rsidRDefault="000E69B4">
      <w:pPr>
        <w:pStyle w:val="Funotentext"/>
      </w:pPr>
      <w:r w:rsidRPr="00CF29EF">
        <w:rPr>
          <w:rStyle w:val="Funotenzeichen"/>
          <w:sz w:val="18"/>
        </w:rPr>
        <w:footnoteRef/>
      </w:r>
      <w:r w:rsidRPr="00855E8A">
        <w:rPr>
          <w:sz w:val="18"/>
          <w:lang w:val="en-GB"/>
        </w:rPr>
        <w:t xml:space="preserve"> Helena Acheson, Plenary Session Day 1</w:t>
      </w:r>
    </w:p>
  </w:footnote>
  <w:footnote w:id="20">
    <w:p w:rsidR="000E69B4" w:rsidRDefault="000E69B4">
      <w:pPr>
        <w:pStyle w:val="Funotentext"/>
      </w:pPr>
      <w:r w:rsidRPr="00302E56">
        <w:rPr>
          <w:rStyle w:val="Funotenzeichen"/>
          <w:sz w:val="18"/>
        </w:rPr>
        <w:footnoteRef/>
      </w:r>
      <w:r w:rsidRPr="00855E8A">
        <w:rPr>
          <w:sz w:val="18"/>
          <w:lang w:val="en-GB"/>
        </w:rPr>
        <w:t xml:space="preserve"> Parallel Session 1, the role of JPIs in meeting the needs of citizens and society in Europe</w:t>
      </w:r>
    </w:p>
  </w:footnote>
  <w:footnote w:id="21">
    <w:p w:rsidR="000E69B4" w:rsidRDefault="000E69B4">
      <w:pPr>
        <w:pStyle w:val="Funotentext"/>
      </w:pPr>
      <w:r w:rsidRPr="00EF480B">
        <w:rPr>
          <w:rStyle w:val="Funotenzeichen"/>
          <w:sz w:val="18"/>
        </w:rPr>
        <w:footnoteRef/>
      </w:r>
      <w:r w:rsidRPr="00855E8A">
        <w:rPr>
          <w:sz w:val="18"/>
          <w:lang w:val="en-GB"/>
        </w:rPr>
        <w:t xml:space="preserve"> Luke </w:t>
      </w:r>
      <w:proofErr w:type="spellStart"/>
      <w:r w:rsidRPr="00855E8A">
        <w:rPr>
          <w:sz w:val="18"/>
          <w:lang w:val="en-GB"/>
        </w:rPr>
        <w:t>Georghiou</w:t>
      </w:r>
      <w:proofErr w:type="spellEnd"/>
      <w:r w:rsidRPr="00855E8A">
        <w:rPr>
          <w:sz w:val="18"/>
          <w:lang w:val="en-GB"/>
        </w:rPr>
        <w:t>, Parallel Session 8</w:t>
      </w:r>
    </w:p>
  </w:footnote>
  <w:footnote w:id="22">
    <w:p w:rsidR="000E69B4" w:rsidRDefault="000E69B4">
      <w:pPr>
        <w:pStyle w:val="Funotentext"/>
      </w:pPr>
      <w:r w:rsidRPr="00C8605F">
        <w:rPr>
          <w:rStyle w:val="Funotenzeichen"/>
          <w:sz w:val="18"/>
        </w:rPr>
        <w:footnoteRef/>
      </w:r>
      <w:r w:rsidRPr="00855E8A">
        <w:rPr>
          <w:sz w:val="18"/>
          <w:lang w:val="en-GB"/>
        </w:rPr>
        <w:t xml:space="preserve"> Parallel Session 8, Example of the Canadian Academy of Health Sciences Framework for Impacts of Health Research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9C2"/>
    <w:multiLevelType w:val="hybridMultilevel"/>
    <w:tmpl w:val="1B224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BA20DF"/>
    <w:multiLevelType w:val="hybridMultilevel"/>
    <w:tmpl w:val="11428E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46D6F3F"/>
    <w:multiLevelType w:val="hybridMultilevel"/>
    <w:tmpl w:val="3F88C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161DA1"/>
    <w:multiLevelType w:val="hybridMultilevel"/>
    <w:tmpl w:val="B71650B8"/>
    <w:lvl w:ilvl="0" w:tplc="368E3E74">
      <w:start w:val="1"/>
      <w:numFmt w:val="bullet"/>
      <w:lvlText w:val="•"/>
      <w:lvlJc w:val="left"/>
      <w:pPr>
        <w:tabs>
          <w:tab w:val="num" w:pos="360"/>
        </w:tabs>
        <w:ind w:left="360" w:hanging="360"/>
      </w:pPr>
      <w:rPr>
        <w:rFonts w:ascii="Arial" w:hAnsi="Arial" w:hint="default"/>
      </w:rPr>
    </w:lvl>
    <w:lvl w:ilvl="1" w:tplc="4ABA2C10">
      <w:start w:val="4956"/>
      <w:numFmt w:val="bullet"/>
      <w:lvlText w:val="–"/>
      <w:lvlJc w:val="left"/>
      <w:pPr>
        <w:tabs>
          <w:tab w:val="num" w:pos="1080"/>
        </w:tabs>
        <w:ind w:left="1080" w:hanging="360"/>
      </w:pPr>
      <w:rPr>
        <w:rFonts w:ascii="Arial" w:hAnsi="Arial" w:hint="default"/>
      </w:rPr>
    </w:lvl>
    <w:lvl w:ilvl="2" w:tplc="E4009A10" w:tentative="1">
      <w:start w:val="1"/>
      <w:numFmt w:val="bullet"/>
      <w:lvlText w:val="•"/>
      <w:lvlJc w:val="left"/>
      <w:pPr>
        <w:tabs>
          <w:tab w:val="num" w:pos="1800"/>
        </w:tabs>
        <w:ind w:left="1800" w:hanging="360"/>
      </w:pPr>
      <w:rPr>
        <w:rFonts w:ascii="Arial" w:hAnsi="Arial" w:hint="default"/>
      </w:rPr>
    </w:lvl>
    <w:lvl w:ilvl="3" w:tplc="DD00D8BA" w:tentative="1">
      <w:start w:val="1"/>
      <w:numFmt w:val="bullet"/>
      <w:lvlText w:val="•"/>
      <w:lvlJc w:val="left"/>
      <w:pPr>
        <w:tabs>
          <w:tab w:val="num" w:pos="2520"/>
        </w:tabs>
        <w:ind w:left="2520" w:hanging="360"/>
      </w:pPr>
      <w:rPr>
        <w:rFonts w:ascii="Arial" w:hAnsi="Arial" w:hint="default"/>
      </w:rPr>
    </w:lvl>
    <w:lvl w:ilvl="4" w:tplc="E1C02A40" w:tentative="1">
      <w:start w:val="1"/>
      <w:numFmt w:val="bullet"/>
      <w:lvlText w:val="•"/>
      <w:lvlJc w:val="left"/>
      <w:pPr>
        <w:tabs>
          <w:tab w:val="num" w:pos="3240"/>
        </w:tabs>
        <w:ind w:left="3240" w:hanging="360"/>
      </w:pPr>
      <w:rPr>
        <w:rFonts w:ascii="Arial" w:hAnsi="Arial" w:hint="default"/>
      </w:rPr>
    </w:lvl>
    <w:lvl w:ilvl="5" w:tplc="2E143FBE" w:tentative="1">
      <w:start w:val="1"/>
      <w:numFmt w:val="bullet"/>
      <w:lvlText w:val="•"/>
      <w:lvlJc w:val="left"/>
      <w:pPr>
        <w:tabs>
          <w:tab w:val="num" w:pos="3960"/>
        </w:tabs>
        <w:ind w:left="3960" w:hanging="360"/>
      </w:pPr>
      <w:rPr>
        <w:rFonts w:ascii="Arial" w:hAnsi="Arial" w:hint="default"/>
      </w:rPr>
    </w:lvl>
    <w:lvl w:ilvl="6" w:tplc="D542EC78" w:tentative="1">
      <w:start w:val="1"/>
      <w:numFmt w:val="bullet"/>
      <w:lvlText w:val="•"/>
      <w:lvlJc w:val="left"/>
      <w:pPr>
        <w:tabs>
          <w:tab w:val="num" w:pos="4680"/>
        </w:tabs>
        <w:ind w:left="4680" w:hanging="360"/>
      </w:pPr>
      <w:rPr>
        <w:rFonts w:ascii="Arial" w:hAnsi="Arial" w:hint="default"/>
      </w:rPr>
    </w:lvl>
    <w:lvl w:ilvl="7" w:tplc="7A687BF8" w:tentative="1">
      <w:start w:val="1"/>
      <w:numFmt w:val="bullet"/>
      <w:lvlText w:val="•"/>
      <w:lvlJc w:val="left"/>
      <w:pPr>
        <w:tabs>
          <w:tab w:val="num" w:pos="5400"/>
        </w:tabs>
        <w:ind w:left="5400" w:hanging="360"/>
      </w:pPr>
      <w:rPr>
        <w:rFonts w:ascii="Arial" w:hAnsi="Arial" w:hint="default"/>
      </w:rPr>
    </w:lvl>
    <w:lvl w:ilvl="8" w:tplc="3CD65AC4" w:tentative="1">
      <w:start w:val="1"/>
      <w:numFmt w:val="bullet"/>
      <w:lvlText w:val="•"/>
      <w:lvlJc w:val="left"/>
      <w:pPr>
        <w:tabs>
          <w:tab w:val="num" w:pos="6120"/>
        </w:tabs>
        <w:ind w:left="6120" w:hanging="360"/>
      </w:pPr>
      <w:rPr>
        <w:rFonts w:ascii="Arial" w:hAnsi="Arial" w:hint="default"/>
      </w:rPr>
    </w:lvl>
  </w:abstractNum>
  <w:abstractNum w:abstractNumId="4">
    <w:nsid w:val="0AD712AE"/>
    <w:multiLevelType w:val="hybridMultilevel"/>
    <w:tmpl w:val="974E0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F473BC5"/>
    <w:multiLevelType w:val="hybridMultilevel"/>
    <w:tmpl w:val="74EE2F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34A2D8F"/>
    <w:multiLevelType w:val="hybridMultilevel"/>
    <w:tmpl w:val="F57055B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146E6D4F"/>
    <w:multiLevelType w:val="hybridMultilevel"/>
    <w:tmpl w:val="7BD8869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4ED01F9"/>
    <w:multiLevelType w:val="hybridMultilevel"/>
    <w:tmpl w:val="DE3AE580"/>
    <w:lvl w:ilvl="0" w:tplc="0809000F">
      <w:start w:val="1"/>
      <w:numFmt w:val="decimal"/>
      <w:lvlText w:val="%1."/>
      <w:lvlJc w:val="left"/>
      <w:pPr>
        <w:ind w:left="720" w:hanging="360"/>
      </w:pPr>
      <w:rPr>
        <w:rFonts w:cs="Times New Roman"/>
      </w:rPr>
    </w:lvl>
    <w:lvl w:ilvl="1" w:tplc="224AFB00">
      <w:numFmt w:val="bullet"/>
      <w:lvlText w:val="-"/>
      <w:lvlJc w:val="left"/>
      <w:pPr>
        <w:ind w:left="1440" w:hanging="360"/>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501009D"/>
    <w:multiLevelType w:val="hybridMultilevel"/>
    <w:tmpl w:val="7CD473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64C0562"/>
    <w:multiLevelType w:val="hybridMultilevel"/>
    <w:tmpl w:val="95428900"/>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17096351"/>
    <w:multiLevelType w:val="hybridMultilevel"/>
    <w:tmpl w:val="C5C6B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A3F0EA5"/>
    <w:multiLevelType w:val="hybridMultilevel"/>
    <w:tmpl w:val="ECAE5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BA41849"/>
    <w:multiLevelType w:val="hybridMultilevel"/>
    <w:tmpl w:val="AFA6E8E0"/>
    <w:lvl w:ilvl="0" w:tplc="EB34AE98">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nsid w:val="1DA904D1"/>
    <w:multiLevelType w:val="hybridMultilevel"/>
    <w:tmpl w:val="E86E404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206B69F1"/>
    <w:multiLevelType w:val="hybridMultilevel"/>
    <w:tmpl w:val="8624BAC0"/>
    <w:lvl w:ilvl="0" w:tplc="98BAAD8E">
      <w:start w:val="1"/>
      <w:numFmt w:val="bullet"/>
      <w:lvlText w:val="•"/>
      <w:lvlJc w:val="left"/>
      <w:pPr>
        <w:tabs>
          <w:tab w:val="num" w:pos="720"/>
        </w:tabs>
        <w:ind w:left="720" w:hanging="360"/>
      </w:pPr>
      <w:rPr>
        <w:rFonts w:ascii="Arial" w:hAnsi="Arial" w:hint="default"/>
      </w:rPr>
    </w:lvl>
    <w:lvl w:ilvl="1" w:tplc="B59824EA">
      <w:start w:val="1"/>
      <w:numFmt w:val="bullet"/>
      <w:lvlText w:val="•"/>
      <w:lvlJc w:val="left"/>
      <w:pPr>
        <w:tabs>
          <w:tab w:val="num" w:pos="1440"/>
        </w:tabs>
        <w:ind w:left="1440" w:hanging="360"/>
      </w:pPr>
      <w:rPr>
        <w:rFonts w:ascii="Arial" w:hAnsi="Arial" w:hint="default"/>
      </w:rPr>
    </w:lvl>
    <w:lvl w:ilvl="2" w:tplc="84727256" w:tentative="1">
      <w:start w:val="1"/>
      <w:numFmt w:val="bullet"/>
      <w:lvlText w:val="•"/>
      <w:lvlJc w:val="left"/>
      <w:pPr>
        <w:tabs>
          <w:tab w:val="num" w:pos="2160"/>
        </w:tabs>
        <w:ind w:left="2160" w:hanging="360"/>
      </w:pPr>
      <w:rPr>
        <w:rFonts w:ascii="Arial" w:hAnsi="Arial" w:hint="default"/>
      </w:rPr>
    </w:lvl>
    <w:lvl w:ilvl="3" w:tplc="B1A0EE28" w:tentative="1">
      <w:start w:val="1"/>
      <w:numFmt w:val="bullet"/>
      <w:lvlText w:val="•"/>
      <w:lvlJc w:val="left"/>
      <w:pPr>
        <w:tabs>
          <w:tab w:val="num" w:pos="2880"/>
        </w:tabs>
        <w:ind w:left="2880" w:hanging="360"/>
      </w:pPr>
      <w:rPr>
        <w:rFonts w:ascii="Arial" w:hAnsi="Arial" w:hint="default"/>
      </w:rPr>
    </w:lvl>
    <w:lvl w:ilvl="4" w:tplc="16200DBA" w:tentative="1">
      <w:start w:val="1"/>
      <w:numFmt w:val="bullet"/>
      <w:lvlText w:val="•"/>
      <w:lvlJc w:val="left"/>
      <w:pPr>
        <w:tabs>
          <w:tab w:val="num" w:pos="3600"/>
        </w:tabs>
        <w:ind w:left="3600" w:hanging="360"/>
      </w:pPr>
      <w:rPr>
        <w:rFonts w:ascii="Arial" w:hAnsi="Arial" w:hint="default"/>
      </w:rPr>
    </w:lvl>
    <w:lvl w:ilvl="5" w:tplc="DE446EE0" w:tentative="1">
      <w:start w:val="1"/>
      <w:numFmt w:val="bullet"/>
      <w:lvlText w:val="•"/>
      <w:lvlJc w:val="left"/>
      <w:pPr>
        <w:tabs>
          <w:tab w:val="num" w:pos="4320"/>
        </w:tabs>
        <w:ind w:left="4320" w:hanging="360"/>
      </w:pPr>
      <w:rPr>
        <w:rFonts w:ascii="Arial" w:hAnsi="Arial" w:hint="default"/>
      </w:rPr>
    </w:lvl>
    <w:lvl w:ilvl="6" w:tplc="05FA95EE" w:tentative="1">
      <w:start w:val="1"/>
      <w:numFmt w:val="bullet"/>
      <w:lvlText w:val="•"/>
      <w:lvlJc w:val="left"/>
      <w:pPr>
        <w:tabs>
          <w:tab w:val="num" w:pos="5040"/>
        </w:tabs>
        <w:ind w:left="5040" w:hanging="360"/>
      </w:pPr>
      <w:rPr>
        <w:rFonts w:ascii="Arial" w:hAnsi="Arial" w:hint="default"/>
      </w:rPr>
    </w:lvl>
    <w:lvl w:ilvl="7" w:tplc="54E4153E" w:tentative="1">
      <w:start w:val="1"/>
      <w:numFmt w:val="bullet"/>
      <w:lvlText w:val="•"/>
      <w:lvlJc w:val="left"/>
      <w:pPr>
        <w:tabs>
          <w:tab w:val="num" w:pos="5760"/>
        </w:tabs>
        <w:ind w:left="5760" w:hanging="360"/>
      </w:pPr>
      <w:rPr>
        <w:rFonts w:ascii="Arial" w:hAnsi="Arial" w:hint="default"/>
      </w:rPr>
    </w:lvl>
    <w:lvl w:ilvl="8" w:tplc="2D1E5E7E" w:tentative="1">
      <w:start w:val="1"/>
      <w:numFmt w:val="bullet"/>
      <w:lvlText w:val="•"/>
      <w:lvlJc w:val="left"/>
      <w:pPr>
        <w:tabs>
          <w:tab w:val="num" w:pos="6480"/>
        </w:tabs>
        <w:ind w:left="6480" w:hanging="360"/>
      </w:pPr>
      <w:rPr>
        <w:rFonts w:ascii="Arial" w:hAnsi="Arial" w:hint="default"/>
      </w:rPr>
    </w:lvl>
  </w:abstractNum>
  <w:abstractNum w:abstractNumId="16">
    <w:nsid w:val="22BF3AE8"/>
    <w:multiLevelType w:val="hybridMultilevel"/>
    <w:tmpl w:val="086686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42E40AA"/>
    <w:multiLevelType w:val="hybridMultilevel"/>
    <w:tmpl w:val="0DF2493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49F1FE0"/>
    <w:multiLevelType w:val="hybridMultilevel"/>
    <w:tmpl w:val="17380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5A01486"/>
    <w:multiLevelType w:val="hybridMultilevel"/>
    <w:tmpl w:val="0C289BAE"/>
    <w:lvl w:ilvl="0" w:tplc="F296F794">
      <w:start w:val="1"/>
      <w:numFmt w:val="bullet"/>
      <w:lvlText w:val="•"/>
      <w:lvlJc w:val="left"/>
      <w:pPr>
        <w:tabs>
          <w:tab w:val="num" w:pos="720"/>
        </w:tabs>
        <w:ind w:left="720" w:hanging="360"/>
      </w:pPr>
      <w:rPr>
        <w:rFonts w:ascii="Arial" w:hAnsi="Arial" w:hint="default"/>
      </w:rPr>
    </w:lvl>
    <w:lvl w:ilvl="1" w:tplc="A1E2CA4C" w:tentative="1">
      <w:start w:val="1"/>
      <w:numFmt w:val="bullet"/>
      <w:lvlText w:val="•"/>
      <w:lvlJc w:val="left"/>
      <w:pPr>
        <w:tabs>
          <w:tab w:val="num" w:pos="1440"/>
        </w:tabs>
        <w:ind w:left="1440" w:hanging="360"/>
      </w:pPr>
      <w:rPr>
        <w:rFonts w:ascii="Arial" w:hAnsi="Arial" w:hint="default"/>
      </w:rPr>
    </w:lvl>
    <w:lvl w:ilvl="2" w:tplc="6622B44A" w:tentative="1">
      <w:start w:val="1"/>
      <w:numFmt w:val="bullet"/>
      <w:lvlText w:val="•"/>
      <w:lvlJc w:val="left"/>
      <w:pPr>
        <w:tabs>
          <w:tab w:val="num" w:pos="2160"/>
        </w:tabs>
        <w:ind w:left="2160" w:hanging="360"/>
      </w:pPr>
      <w:rPr>
        <w:rFonts w:ascii="Arial" w:hAnsi="Arial" w:hint="default"/>
      </w:rPr>
    </w:lvl>
    <w:lvl w:ilvl="3" w:tplc="112AC7F8" w:tentative="1">
      <w:start w:val="1"/>
      <w:numFmt w:val="bullet"/>
      <w:lvlText w:val="•"/>
      <w:lvlJc w:val="left"/>
      <w:pPr>
        <w:tabs>
          <w:tab w:val="num" w:pos="2880"/>
        </w:tabs>
        <w:ind w:left="2880" w:hanging="360"/>
      </w:pPr>
      <w:rPr>
        <w:rFonts w:ascii="Arial" w:hAnsi="Arial" w:hint="default"/>
      </w:rPr>
    </w:lvl>
    <w:lvl w:ilvl="4" w:tplc="05FAB812" w:tentative="1">
      <w:start w:val="1"/>
      <w:numFmt w:val="bullet"/>
      <w:lvlText w:val="•"/>
      <w:lvlJc w:val="left"/>
      <w:pPr>
        <w:tabs>
          <w:tab w:val="num" w:pos="3600"/>
        </w:tabs>
        <w:ind w:left="3600" w:hanging="360"/>
      </w:pPr>
      <w:rPr>
        <w:rFonts w:ascii="Arial" w:hAnsi="Arial" w:hint="default"/>
      </w:rPr>
    </w:lvl>
    <w:lvl w:ilvl="5" w:tplc="02F0FD66" w:tentative="1">
      <w:start w:val="1"/>
      <w:numFmt w:val="bullet"/>
      <w:lvlText w:val="•"/>
      <w:lvlJc w:val="left"/>
      <w:pPr>
        <w:tabs>
          <w:tab w:val="num" w:pos="4320"/>
        </w:tabs>
        <w:ind w:left="4320" w:hanging="360"/>
      </w:pPr>
      <w:rPr>
        <w:rFonts w:ascii="Arial" w:hAnsi="Arial" w:hint="default"/>
      </w:rPr>
    </w:lvl>
    <w:lvl w:ilvl="6" w:tplc="F104B05A" w:tentative="1">
      <w:start w:val="1"/>
      <w:numFmt w:val="bullet"/>
      <w:lvlText w:val="•"/>
      <w:lvlJc w:val="left"/>
      <w:pPr>
        <w:tabs>
          <w:tab w:val="num" w:pos="5040"/>
        </w:tabs>
        <w:ind w:left="5040" w:hanging="360"/>
      </w:pPr>
      <w:rPr>
        <w:rFonts w:ascii="Arial" w:hAnsi="Arial" w:hint="default"/>
      </w:rPr>
    </w:lvl>
    <w:lvl w:ilvl="7" w:tplc="F25093F6" w:tentative="1">
      <w:start w:val="1"/>
      <w:numFmt w:val="bullet"/>
      <w:lvlText w:val="•"/>
      <w:lvlJc w:val="left"/>
      <w:pPr>
        <w:tabs>
          <w:tab w:val="num" w:pos="5760"/>
        </w:tabs>
        <w:ind w:left="5760" w:hanging="360"/>
      </w:pPr>
      <w:rPr>
        <w:rFonts w:ascii="Arial" w:hAnsi="Arial" w:hint="default"/>
      </w:rPr>
    </w:lvl>
    <w:lvl w:ilvl="8" w:tplc="C7F47266" w:tentative="1">
      <w:start w:val="1"/>
      <w:numFmt w:val="bullet"/>
      <w:lvlText w:val="•"/>
      <w:lvlJc w:val="left"/>
      <w:pPr>
        <w:tabs>
          <w:tab w:val="num" w:pos="6480"/>
        </w:tabs>
        <w:ind w:left="6480" w:hanging="360"/>
      </w:pPr>
      <w:rPr>
        <w:rFonts w:ascii="Arial" w:hAnsi="Arial" w:hint="default"/>
      </w:rPr>
    </w:lvl>
  </w:abstractNum>
  <w:abstractNum w:abstractNumId="20">
    <w:nsid w:val="25B43297"/>
    <w:multiLevelType w:val="hybridMultilevel"/>
    <w:tmpl w:val="12E89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264F65D5"/>
    <w:multiLevelType w:val="hybridMultilevel"/>
    <w:tmpl w:val="AD367BA0"/>
    <w:lvl w:ilvl="0" w:tplc="41BE7E56">
      <w:start w:val="1"/>
      <w:numFmt w:val="bullet"/>
      <w:lvlText w:val="•"/>
      <w:lvlJc w:val="left"/>
      <w:pPr>
        <w:tabs>
          <w:tab w:val="num" w:pos="720"/>
        </w:tabs>
        <w:ind w:left="720" w:hanging="360"/>
      </w:pPr>
      <w:rPr>
        <w:rFonts w:ascii="Times New Roman" w:hAnsi="Times New Roman" w:hint="default"/>
      </w:rPr>
    </w:lvl>
    <w:lvl w:ilvl="1" w:tplc="3A0C4C1E" w:tentative="1">
      <w:start w:val="1"/>
      <w:numFmt w:val="bullet"/>
      <w:lvlText w:val="•"/>
      <w:lvlJc w:val="left"/>
      <w:pPr>
        <w:tabs>
          <w:tab w:val="num" w:pos="1440"/>
        </w:tabs>
        <w:ind w:left="1440" w:hanging="360"/>
      </w:pPr>
      <w:rPr>
        <w:rFonts w:ascii="Times New Roman" w:hAnsi="Times New Roman" w:hint="default"/>
      </w:rPr>
    </w:lvl>
    <w:lvl w:ilvl="2" w:tplc="8EC48048" w:tentative="1">
      <w:start w:val="1"/>
      <w:numFmt w:val="bullet"/>
      <w:lvlText w:val="•"/>
      <w:lvlJc w:val="left"/>
      <w:pPr>
        <w:tabs>
          <w:tab w:val="num" w:pos="2160"/>
        </w:tabs>
        <w:ind w:left="2160" w:hanging="360"/>
      </w:pPr>
      <w:rPr>
        <w:rFonts w:ascii="Times New Roman" w:hAnsi="Times New Roman" w:hint="default"/>
      </w:rPr>
    </w:lvl>
    <w:lvl w:ilvl="3" w:tplc="CB9C9A2C" w:tentative="1">
      <w:start w:val="1"/>
      <w:numFmt w:val="bullet"/>
      <w:lvlText w:val="•"/>
      <w:lvlJc w:val="left"/>
      <w:pPr>
        <w:tabs>
          <w:tab w:val="num" w:pos="2880"/>
        </w:tabs>
        <w:ind w:left="2880" w:hanging="360"/>
      </w:pPr>
      <w:rPr>
        <w:rFonts w:ascii="Times New Roman" w:hAnsi="Times New Roman" w:hint="default"/>
      </w:rPr>
    </w:lvl>
    <w:lvl w:ilvl="4" w:tplc="3AC64B66" w:tentative="1">
      <w:start w:val="1"/>
      <w:numFmt w:val="bullet"/>
      <w:lvlText w:val="•"/>
      <w:lvlJc w:val="left"/>
      <w:pPr>
        <w:tabs>
          <w:tab w:val="num" w:pos="3600"/>
        </w:tabs>
        <w:ind w:left="3600" w:hanging="360"/>
      </w:pPr>
      <w:rPr>
        <w:rFonts w:ascii="Times New Roman" w:hAnsi="Times New Roman" w:hint="default"/>
      </w:rPr>
    </w:lvl>
    <w:lvl w:ilvl="5" w:tplc="13D8C8A2" w:tentative="1">
      <w:start w:val="1"/>
      <w:numFmt w:val="bullet"/>
      <w:lvlText w:val="•"/>
      <w:lvlJc w:val="left"/>
      <w:pPr>
        <w:tabs>
          <w:tab w:val="num" w:pos="4320"/>
        </w:tabs>
        <w:ind w:left="4320" w:hanging="360"/>
      </w:pPr>
      <w:rPr>
        <w:rFonts w:ascii="Times New Roman" w:hAnsi="Times New Roman" w:hint="default"/>
      </w:rPr>
    </w:lvl>
    <w:lvl w:ilvl="6" w:tplc="91526CBC" w:tentative="1">
      <w:start w:val="1"/>
      <w:numFmt w:val="bullet"/>
      <w:lvlText w:val="•"/>
      <w:lvlJc w:val="left"/>
      <w:pPr>
        <w:tabs>
          <w:tab w:val="num" w:pos="5040"/>
        </w:tabs>
        <w:ind w:left="5040" w:hanging="360"/>
      </w:pPr>
      <w:rPr>
        <w:rFonts w:ascii="Times New Roman" w:hAnsi="Times New Roman" w:hint="default"/>
      </w:rPr>
    </w:lvl>
    <w:lvl w:ilvl="7" w:tplc="E318D468" w:tentative="1">
      <w:start w:val="1"/>
      <w:numFmt w:val="bullet"/>
      <w:lvlText w:val="•"/>
      <w:lvlJc w:val="left"/>
      <w:pPr>
        <w:tabs>
          <w:tab w:val="num" w:pos="5760"/>
        </w:tabs>
        <w:ind w:left="5760" w:hanging="360"/>
      </w:pPr>
      <w:rPr>
        <w:rFonts w:ascii="Times New Roman" w:hAnsi="Times New Roman" w:hint="default"/>
      </w:rPr>
    </w:lvl>
    <w:lvl w:ilvl="8" w:tplc="414E9A2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6BE0462"/>
    <w:multiLevelType w:val="hybridMultilevel"/>
    <w:tmpl w:val="AF48E578"/>
    <w:lvl w:ilvl="0" w:tplc="BE78B63E">
      <w:start w:val="1"/>
      <w:numFmt w:val="bullet"/>
      <w:lvlText w:val="•"/>
      <w:lvlJc w:val="left"/>
      <w:pPr>
        <w:tabs>
          <w:tab w:val="num" w:pos="720"/>
        </w:tabs>
        <w:ind w:left="720" w:hanging="360"/>
      </w:pPr>
      <w:rPr>
        <w:rFonts w:ascii="Arial" w:hAnsi="Arial" w:hint="default"/>
      </w:rPr>
    </w:lvl>
    <w:lvl w:ilvl="1" w:tplc="E1AE4DD4">
      <w:start w:val="1"/>
      <w:numFmt w:val="bullet"/>
      <w:lvlText w:val="•"/>
      <w:lvlJc w:val="left"/>
      <w:pPr>
        <w:tabs>
          <w:tab w:val="num" w:pos="1440"/>
        </w:tabs>
        <w:ind w:left="1440" w:hanging="360"/>
      </w:pPr>
      <w:rPr>
        <w:rFonts w:ascii="Arial" w:hAnsi="Arial" w:hint="default"/>
      </w:rPr>
    </w:lvl>
    <w:lvl w:ilvl="2" w:tplc="3A0656E4" w:tentative="1">
      <w:start w:val="1"/>
      <w:numFmt w:val="bullet"/>
      <w:lvlText w:val="•"/>
      <w:lvlJc w:val="left"/>
      <w:pPr>
        <w:tabs>
          <w:tab w:val="num" w:pos="2160"/>
        </w:tabs>
        <w:ind w:left="2160" w:hanging="360"/>
      </w:pPr>
      <w:rPr>
        <w:rFonts w:ascii="Arial" w:hAnsi="Arial" w:hint="default"/>
      </w:rPr>
    </w:lvl>
    <w:lvl w:ilvl="3" w:tplc="FE4C358A" w:tentative="1">
      <w:start w:val="1"/>
      <w:numFmt w:val="bullet"/>
      <w:lvlText w:val="•"/>
      <w:lvlJc w:val="left"/>
      <w:pPr>
        <w:tabs>
          <w:tab w:val="num" w:pos="2880"/>
        </w:tabs>
        <w:ind w:left="2880" w:hanging="360"/>
      </w:pPr>
      <w:rPr>
        <w:rFonts w:ascii="Arial" w:hAnsi="Arial" w:hint="default"/>
      </w:rPr>
    </w:lvl>
    <w:lvl w:ilvl="4" w:tplc="6EAA09B2" w:tentative="1">
      <w:start w:val="1"/>
      <w:numFmt w:val="bullet"/>
      <w:lvlText w:val="•"/>
      <w:lvlJc w:val="left"/>
      <w:pPr>
        <w:tabs>
          <w:tab w:val="num" w:pos="3600"/>
        </w:tabs>
        <w:ind w:left="3600" w:hanging="360"/>
      </w:pPr>
      <w:rPr>
        <w:rFonts w:ascii="Arial" w:hAnsi="Arial" w:hint="default"/>
      </w:rPr>
    </w:lvl>
    <w:lvl w:ilvl="5" w:tplc="737AA86C" w:tentative="1">
      <w:start w:val="1"/>
      <w:numFmt w:val="bullet"/>
      <w:lvlText w:val="•"/>
      <w:lvlJc w:val="left"/>
      <w:pPr>
        <w:tabs>
          <w:tab w:val="num" w:pos="4320"/>
        </w:tabs>
        <w:ind w:left="4320" w:hanging="360"/>
      </w:pPr>
      <w:rPr>
        <w:rFonts w:ascii="Arial" w:hAnsi="Arial" w:hint="default"/>
      </w:rPr>
    </w:lvl>
    <w:lvl w:ilvl="6" w:tplc="A808C5C2" w:tentative="1">
      <w:start w:val="1"/>
      <w:numFmt w:val="bullet"/>
      <w:lvlText w:val="•"/>
      <w:lvlJc w:val="left"/>
      <w:pPr>
        <w:tabs>
          <w:tab w:val="num" w:pos="5040"/>
        </w:tabs>
        <w:ind w:left="5040" w:hanging="360"/>
      </w:pPr>
      <w:rPr>
        <w:rFonts w:ascii="Arial" w:hAnsi="Arial" w:hint="default"/>
      </w:rPr>
    </w:lvl>
    <w:lvl w:ilvl="7" w:tplc="2A66ED12" w:tentative="1">
      <w:start w:val="1"/>
      <w:numFmt w:val="bullet"/>
      <w:lvlText w:val="•"/>
      <w:lvlJc w:val="left"/>
      <w:pPr>
        <w:tabs>
          <w:tab w:val="num" w:pos="5760"/>
        </w:tabs>
        <w:ind w:left="5760" w:hanging="360"/>
      </w:pPr>
      <w:rPr>
        <w:rFonts w:ascii="Arial" w:hAnsi="Arial" w:hint="default"/>
      </w:rPr>
    </w:lvl>
    <w:lvl w:ilvl="8" w:tplc="8450723C" w:tentative="1">
      <w:start w:val="1"/>
      <w:numFmt w:val="bullet"/>
      <w:lvlText w:val="•"/>
      <w:lvlJc w:val="left"/>
      <w:pPr>
        <w:tabs>
          <w:tab w:val="num" w:pos="6480"/>
        </w:tabs>
        <w:ind w:left="6480" w:hanging="360"/>
      </w:pPr>
      <w:rPr>
        <w:rFonts w:ascii="Arial" w:hAnsi="Arial" w:hint="default"/>
      </w:rPr>
    </w:lvl>
  </w:abstractNum>
  <w:abstractNum w:abstractNumId="23">
    <w:nsid w:val="276760C0"/>
    <w:multiLevelType w:val="hybridMultilevel"/>
    <w:tmpl w:val="C06C88CC"/>
    <w:lvl w:ilvl="0" w:tplc="75060082">
      <w:start w:val="1"/>
      <w:numFmt w:val="bullet"/>
      <w:lvlText w:val="•"/>
      <w:lvlJc w:val="left"/>
      <w:pPr>
        <w:tabs>
          <w:tab w:val="num" w:pos="720"/>
        </w:tabs>
        <w:ind w:left="720" w:hanging="360"/>
      </w:pPr>
      <w:rPr>
        <w:rFonts w:ascii="Arial" w:hAnsi="Arial" w:hint="default"/>
      </w:rPr>
    </w:lvl>
    <w:lvl w:ilvl="1" w:tplc="EFC4B276">
      <w:start w:val="1"/>
      <w:numFmt w:val="bullet"/>
      <w:lvlText w:val="•"/>
      <w:lvlJc w:val="left"/>
      <w:pPr>
        <w:tabs>
          <w:tab w:val="num" w:pos="1440"/>
        </w:tabs>
        <w:ind w:left="1440" w:hanging="360"/>
      </w:pPr>
      <w:rPr>
        <w:rFonts w:ascii="Arial" w:hAnsi="Arial" w:hint="default"/>
      </w:rPr>
    </w:lvl>
    <w:lvl w:ilvl="2" w:tplc="051E984E" w:tentative="1">
      <w:start w:val="1"/>
      <w:numFmt w:val="bullet"/>
      <w:lvlText w:val="•"/>
      <w:lvlJc w:val="left"/>
      <w:pPr>
        <w:tabs>
          <w:tab w:val="num" w:pos="2160"/>
        </w:tabs>
        <w:ind w:left="2160" w:hanging="360"/>
      </w:pPr>
      <w:rPr>
        <w:rFonts w:ascii="Arial" w:hAnsi="Arial" w:hint="default"/>
      </w:rPr>
    </w:lvl>
    <w:lvl w:ilvl="3" w:tplc="8F80B2B0" w:tentative="1">
      <w:start w:val="1"/>
      <w:numFmt w:val="bullet"/>
      <w:lvlText w:val="•"/>
      <w:lvlJc w:val="left"/>
      <w:pPr>
        <w:tabs>
          <w:tab w:val="num" w:pos="2880"/>
        </w:tabs>
        <w:ind w:left="2880" w:hanging="360"/>
      </w:pPr>
      <w:rPr>
        <w:rFonts w:ascii="Arial" w:hAnsi="Arial" w:hint="default"/>
      </w:rPr>
    </w:lvl>
    <w:lvl w:ilvl="4" w:tplc="A3B87254" w:tentative="1">
      <w:start w:val="1"/>
      <w:numFmt w:val="bullet"/>
      <w:lvlText w:val="•"/>
      <w:lvlJc w:val="left"/>
      <w:pPr>
        <w:tabs>
          <w:tab w:val="num" w:pos="3600"/>
        </w:tabs>
        <w:ind w:left="3600" w:hanging="360"/>
      </w:pPr>
      <w:rPr>
        <w:rFonts w:ascii="Arial" w:hAnsi="Arial" w:hint="default"/>
      </w:rPr>
    </w:lvl>
    <w:lvl w:ilvl="5" w:tplc="91F04E36" w:tentative="1">
      <w:start w:val="1"/>
      <w:numFmt w:val="bullet"/>
      <w:lvlText w:val="•"/>
      <w:lvlJc w:val="left"/>
      <w:pPr>
        <w:tabs>
          <w:tab w:val="num" w:pos="4320"/>
        </w:tabs>
        <w:ind w:left="4320" w:hanging="360"/>
      </w:pPr>
      <w:rPr>
        <w:rFonts w:ascii="Arial" w:hAnsi="Arial" w:hint="default"/>
      </w:rPr>
    </w:lvl>
    <w:lvl w:ilvl="6" w:tplc="DB04AF22" w:tentative="1">
      <w:start w:val="1"/>
      <w:numFmt w:val="bullet"/>
      <w:lvlText w:val="•"/>
      <w:lvlJc w:val="left"/>
      <w:pPr>
        <w:tabs>
          <w:tab w:val="num" w:pos="5040"/>
        </w:tabs>
        <w:ind w:left="5040" w:hanging="360"/>
      </w:pPr>
      <w:rPr>
        <w:rFonts w:ascii="Arial" w:hAnsi="Arial" w:hint="default"/>
      </w:rPr>
    </w:lvl>
    <w:lvl w:ilvl="7" w:tplc="212632BC" w:tentative="1">
      <w:start w:val="1"/>
      <w:numFmt w:val="bullet"/>
      <w:lvlText w:val="•"/>
      <w:lvlJc w:val="left"/>
      <w:pPr>
        <w:tabs>
          <w:tab w:val="num" w:pos="5760"/>
        </w:tabs>
        <w:ind w:left="5760" w:hanging="360"/>
      </w:pPr>
      <w:rPr>
        <w:rFonts w:ascii="Arial" w:hAnsi="Arial" w:hint="default"/>
      </w:rPr>
    </w:lvl>
    <w:lvl w:ilvl="8" w:tplc="DEA61E02" w:tentative="1">
      <w:start w:val="1"/>
      <w:numFmt w:val="bullet"/>
      <w:lvlText w:val="•"/>
      <w:lvlJc w:val="left"/>
      <w:pPr>
        <w:tabs>
          <w:tab w:val="num" w:pos="6480"/>
        </w:tabs>
        <w:ind w:left="6480" w:hanging="360"/>
      </w:pPr>
      <w:rPr>
        <w:rFonts w:ascii="Arial" w:hAnsi="Arial" w:hint="default"/>
      </w:rPr>
    </w:lvl>
  </w:abstractNum>
  <w:abstractNum w:abstractNumId="24">
    <w:nsid w:val="2B0A57B8"/>
    <w:multiLevelType w:val="hybridMultilevel"/>
    <w:tmpl w:val="0D7EEF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D4F7652"/>
    <w:multiLevelType w:val="hybridMultilevel"/>
    <w:tmpl w:val="ED184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7A5644B"/>
    <w:multiLevelType w:val="hybridMultilevel"/>
    <w:tmpl w:val="695E95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8392E49"/>
    <w:multiLevelType w:val="hybridMultilevel"/>
    <w:tmpl w:val="EA4AA57C"/>
    <w:lvl w:ilvl="0" w:tplc="23C6CDB2">
      <w:start w:val="1"/>
      <w:numFmt w:val="bullet"/>
      <w:lvlText w:val="•"/>
      <w:lvlJc w:val="left"/>
      <w:pPr>
        <w:tabs>
          <w:tab w:val="num" w:pos="720"/>
        </w:tabs>
        <w:ind w:left="720" w:hanging="360"/>
      </w:pPr>
      <w:rPr>
        <w:rFonts w:ascii="Arial" w:hAnsi="Arial" w:hint="default"/>
      </w:rPr>
    </w:lvl>
    <w:lvl w:ilvl="1" w:tplc="D4AEB398">
      <w:start w:val="1"/>
      <w:numFmt w:val="bullet"/>
      <w:lvlText w:val="•"/>
      <w:lvlJc w:val="left"/>
      <w:pPr>
        <w:tabs>
          <w:tab w:val="num" w:pos="1440"/>
        </w:tabs>
        <w:ind w:left="1440" w:hanging="360"/>
      </w:pPr>
      <w:rPr>
        <w:rFonts w:ascii="Arial" w:hAnsi="Arial" w:hint="default"/>
      </w:rPr>
    </w:lvl>
    <w:lvl w:ilvl="2" w:tplc="7DB64722" w:tentative="1">
      <w:start w:val="1"/>
      <w:numFmt w:val="bullet"/>
      <w:lvlText w:val="•"/>
      <w:lvlJc w:val="left"/>
      <w:pPr>
        <w:tabs>
          <w:tab w:val="num" w:pos="2160"/>
        </w:tabs>
        <w:ind w:left="2160" w:hanging="360"/>
      </w:pPr>
      <w:rPr>
        <w:rFonts w:ascii="Arial" w:hAnsi="Arial" w:hint="default"/>
      </w:rPr>
    </w:lvl>
    <w:lvl w:ilvl="3" w:tplc="714A88FA" w:tentative="1">
      <w:start w:val="1"/>
      <w:numFmt w:val="bullet"/>
      <w:lvlText w:val="•"/>
      <w:lvlJc w:val="left"/>
      <w:pPr>
        <w:tabs>
          <w:tab w:val="num" w:pos="2880"/>
        </w:tabs>
        <w:ind w:left="2880" w:hanging="360"/>
      </w:pPr>
      <w:rPr>
        <w:rFonts w:ascii="Arial" w:hAnsi="Arial" w:hint="default"/>
      </w:rPr>
    </w:lvl>
    <w:lvl w:ilvl="4" w:tplc="703C494E" w:tentative="1">
      <w:start w:val="1"/>
      <w:numFmt w:val="bullet"/>
      <w:lvlText w:val="•"/>
      <w:lvlJc w:val="left"/>
      <w:pPr>
        <w:tabs>
          <w:tab w:val="num" w:pos="3600"/>
        </w:tabs>
        <w:ind w:left="3600" w:hanging="360"/>
      </w:pPr>
      <w:rPr>
        <w:rFonts w:ascii="Arial" w:hAnsi="Arial" w:hint="default"/>
      </w:rPr>
    </w:lvl>
    <w:lvl w:ilvl="5" w:tplc="9D2C464E" w:tentative="1">
      <w:start w:val="1"/>
      <w:numFmt w:val="bullet"/>
      <w:lvlText w:val="•"/>
      <w:lvlJc w:val="left"/>
      <w:pPr>
        <w:tabs>
          <w:tab w:val="num" w:pos="4320"/>
        </w:tabs>
        <w:ind w:left="4320" w:hanging="360"/>
      </w:pPr>
      <w:rPr>
        <w:rFonts w:ascii="Arial" w:hAnsi="Arial" w:hint="default"/>
      </w:rPr>
    </w:lvl>
    <w:lvl w:ilvl="6" w:tplc="9B602AEE" w:tentative="1">
      <w:start w:val="1"/>
      <w:numFmt w:val="bullet"/>
      <w:lvlText w:val="•"/>
      <w:lvlJc w:val="left"/>
      <w:pPr>
        <w:tabs>
          <w:tab w:val="num" w:pos="5040"/>
        </w:tabs>
        <w:ind w:left="5040" w:hanging="360"/>
      </w:pPr>
      <w:rPr>
        <w:rFonts w:ascii="Arial" w:hAnsi="Arial" w:hint="default"/>
      </w:rPr>
    </w:lvl>
    <w:lvl w:ilvl="7" w:tplc="3B0CCA3A" w:tentative="1">
      <w:start w:val="1"/>
      <w:numFmt w:val="bullet"/>
      <w:lvlText w:val="•"/>
      <w:lvlJc w:val="left"/>
      <w:pPr>
        <w:tabs>
          <w:tab w:val="num" w:pos="5760"/>
        </w:tabs>
        <w:ind w:left="5760" w:hanging="360"/>
      </w:pPr>
      <w:rPr>
        <w:rFonts w:ascii="Arial" w:hAnsi="Arial" w:hint="default"/>
      </w:rPr>
    </w:lvl>
    <w:lvl w:ilvl="8" w:tplc="B07AC708" w:tentative="1">
      <w:start w:val="1"/>
      <w:numFmt w:val="bullet"/>
      <w:lvlText w:val="•"/>
      <w:lvlJc w:val="left"/>
      <w:pPr>
        <w:tabs>
          <w:tab w:val="num" w:pos="6480"/>
        </w:tabs>
        <w:ind w:left="6480" w:hanging="360"/>
      </w:pPr>
      <w:rPr>
        <w:rFonts w:ascii="Arial" w:hAnsi="Arial" w:hint="default"/>
      </w:rPr>
    </w:lvl>
  </w:abstractNum>
  <w:abstractNum w:abstractNumId="28">
    <w:nsid w:val="38740834"/>
    <w:multiLevelType w:val="hybridMultilevel"/>
    <w:tmpl w:val="BC80F24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3DD0080D"/>
    <w:multiLevelType w:val="hybridMultilevel"/>
    <w:tmpl w:val="3A6821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3E9D5AAE"/>
    <w:multiLevelType w:val="hybridMultilevel"/>
    <w:tmpl w:val="244009DE"/>
    <w:lvl w:ilvl="0" w:tplc="D2A22132">
      <w:start w:val="1"/>
      <w:numFmt w:val="bullet"/>
      <w:lvlText w:val="•"/>
      <w:lvlJc w:val="left"/>
      <w:pPr>
        <w:tabs>
          <w:tab w:val="num" w:pos="720"/>
        </w:tabs>
        <w:ind w:left="720" w:hanging="360"/>
      </w:pPr>
      <w:rPr>
        <w:rFonts w:ascii="Arial" w:hAnsi="Arial" w:hint="default"/>
      </w:rPr>
    </w:lvl>
    <w:lvl w:ilvl="1" w:tplc="D5DC074A" w:tentative="1">
      <w:start w:val="1"/>
      <w:numFmt w:val="bullet"/>
      <w:lvlText w:val="•"/>
      <w:lvlJc w:val="left"/>
      <w:pPr>
        <w:tabs>
          <w:tab w:val="num" w:pos="1440"/>
        </w:tabs>
        <w:ind w:left="1440" w:hanging="360"/>
      </w:pPr>
      <w:rPr>
        <w:rFonts w:ascii="Arial" w:hAnsi="Arial" w:hint="default"/>
      </w:rPr>
    </w:lvl>
    <w:lvl w:ilvl="2" w:tplc="0F3E3886" w:tentative="1">
      <w:start w:val="1"/>
      <w:numFmt w:val="bullet"/>
      <w:lvlText w:val="•"/>
      <w:lvlJc w:val="left"/>
      <w:pPr>
        <w:tabs>
          <w:tab w:val="num" w:pos="2160"/>
        </w:tabs>
        <w:ind w:left="2160" w:hanging="360"/>
      </w:pPr>
      <w:rPr>
        <w:rFonts w:ascii="Arial" w:hAnsi="Arial" w:hint="default"/>
      </w:rPr>
    </w:lvl>
    <w:lvl w:ilvl="3" w:tplc="F702C72C" w:tentative="1">
      <w:start w:val="1"/>
      <w:numFmt w:val="bullet"/>
      <w:lvlText w:val="•"/>
      <w:lvlJc w:val="left"/>
      <w:pPr>
        <w:tabs>
          <w:tab w:val="num" w:pos="2880"/>
        </w:tabs>
        <w:ind w:left="2880" w:hanging="360"/>
      </w:pPr>
      <w:rPr>
        <w:rFonts w:ascii="Arial" w:hAnsi="Arial" w:hint="default"/>
      </w:rPr>
    </w:lvl>
    <w:lvl w:ilvl="4" w:tplc="7E2CCB06" w:tentative="1">
      <w:start w:val="1"/>
      <w:numFmt w:val="bullet"/>
      <w:lvlText w:val="•"/>
      <w:lvlJc w:val="left"/>
      <w:pPr>
        <w:tabs>
          <w:tab w:val="num" w:pos="3600"/>
        </w:tabs>
        <w:ind w:left="3600" w:hanging="360"/>
      </w:pPr>
      <w:rPr>
        <w:rFonts w:ascii="Arial" w:hAnsi="Arial" w:hint="default"/>
      </w:rPr>
    </w:lvl>
    <w:lvl w:ilvl="5" w:tplc="3926BDAC" w:tentative="1">
      <w:start w:val="1"/>
      <w:numFmt w:val="bullet"/>
      <w:lvlText w:val="•"/>
      <w:lvlJc w:val="left"/>
      <w:pPr>
        <w:tabs>
          <w:tab w:val="num" w:pos="4320"/>
        </w:tabs>
        <w:ind w:left="4320" w:hanging="360"/>
      </w:pPr>
      <w:rPr>
        <w:rFonts w:ascii="Arial" w:hAnsi="Arial" w:hint="default"/>
      </w:rPr>
    </w:lvl>
    <w:lvl w:ilvl="6" w:tplc="08B438C4" w:tentative="1">
      <w:start w:val="1"/>
      <w:numFmt w:val="bullet"/>
      <w:lvlText w:val="•"/>
      <w:lvlJc w:val="left"/>
      <w:pPr>
        <w:tabs>
          <w:tab w:val="num" w:pos="5040"/>
        </w:tabs>
        <w:ind w:left="5040" w:hanging="360"/>
      </w:pPr>
      <w:rPr>
        <w:rFonts w:ascii="Arial" w:hAnsi="Arial" w:hint="default"/>
      </w:rPr>
    </w:lvl>
    <w:lvl w:ilvl="7" w:tplc="466C30DA" w:tentative="1">
      <w:start w:val="1"/>
      <w:numFmt w:val="bullet"/>
      <w:lvlText w:val="•"/>
      <w:lvlJc w:val="left"/>
      <w:pPr>
        <w:tabs>
          <w:tab w:val="num" w:pos="5760"/>
        </w:tabs>
        <w:ind w:left="5760" w:hanging="360"/>
      </w:pPr>
      <w:rPr>
        <w:rFonts w:ascii="Arial" w:hAnsi="Arial" w:hint="default"/>
      </w:rPr>
    </w:lvl>
    <w:lvl w:ilvl="8" w:tplc="91029A82" w:tentative="1">
      <w:start w:val="1"/>
      <w:numFmt w:val="bullet"/>
      <w:lvlText w:val="•"/>
      <w:lvlJc w:val="left"/>
      <w:pPr>
        <w:tabs>
          <w:tab w:val="num" w:pos="6480"/>
        </w:tabs>
        <w:ind w:left="6480" w:hanging="360"/>
      </w:pPr>
      <w:rPr>
        <w:rFonts w:ascii="Arial" w:hAnsi="Arial" w:hint="default"/>
      </w:rPr>
    </w:lvl>
  </w:abstractNum>
  <w:abstractNum w:abstractNumId="31">
    <w:nsid w:val="43E5704E"/>
    <w:multiLevelType w:val="hybridMultilevel"/>
    <w:tmpl w:val="44446A68"/>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32">
    <w:nsid w:val="4672351E"/>
    <w:multiLevelType w:val="hybridMultilevel"/>
    <w:tmpl w:val="1AEAC60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3">
    <w:nsid w:val="48873023"/>
    <w:multiLevelType w:val="hybridMultilevel"/>
    <w:tmpl w:val="F014D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9A910D3"/>
    <w:multiLevelType w:val="hybridMultilevel"/>
    <w:tmpl w:val="5BEAADF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nsid w:val="49D35B98"/>
    <w:multiLevelType w:val="hybridMultilevel"/>
    <w:tmpl w:val="59C43E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4B5E189C"/>
    <w:multiLevelType w:val="hybridMultilevel"/>
    <w:tmpl w:val="B69AA45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56A0718A"/>
    <w:multiLevelType w:val="hybridMultilevel"/>
    <w:tmpl w:val="3B6AD3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59C6448E"/>
    <w:multiLevelType w:val="hybridMultilevel"/>
    <w:tmpl w:val="6186AFF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6256595B"/>
    <w:multiLevelType w:val="hybridMultilevel"/>
    <w:tmpl w:val="A712F780"/>
    <w:lvl w:ilvl="0" w:tplc="81761774">
      <w:start w:val="1"/>
      <w:numFmt w:val="bullet"/>
      <w:lvlText w:val="•"/>
      <w:lvlJc w:val="left"/>
      <w:pPr>
        <w:tabs>
          <w:tab w:val="num" w:pos="720"/>
        </w:tabs>
        <w:ind w:left="720" w:hanging="360"/>
      </w:pPr>
      <w:rPr>
        <w:rFonts w:ascii="Times New Roman" w:hAnsi="Times New Roman" w:hint="default"/>
      </w:rPr>
    </w:lvl>
    <w:lvl w:ilvl="1" w:tplc="0FD81172" w:tentative="1">
      <w:start w:val="1"/>
      <w:numFmt w:val="bullet"/>
      <w:lvlText w:val="•"/>
      <w:lvlJc w:val="left"/>
      <w:pPr>
        <w:tabs>
          <w:tab w:val="num" w:pos="1440"/>
        </w:tabs>
        <w:ind w:left="1440" w:hanging="360"/>
      </w:pPr>
      <w:rPr>
        <w:rFonts w:ascii="Times New Roman" w:hAnsi="Times New Roman" w:hint="default"/>
      </w:rPr>
    </w:lvl>
    <w:lvl w:ilvl="2" w:tplc="83C6E860" w:tentative="1">
      <w:start w:val="1"/>
      <w:numFmt w:val="bullet"/>
      <w:lvlText w:val="•"/>
      <w:lvlJc w:val="left"/>
      <w:pPr>
        <w:tabs>
          <w:tab w:val="num" w:pos="2160"/>
        </w:tabs>
        <w:ind w:left="2160" w:hanging="360"/>
      </w:pPr>
      <w:rPr>
        <w:rFonts w:ascii="Times New Roman" w:hAnsi="Times New Roman" w:hint="default"/>
      </w:rPr>
    </w:lvl>
    <w:lvl w:ilvl="3" w:tplc="46884DDA" w:tentative="1">
      <w:start w:val="1"/>
      <w:numFmt w:val="bullet"/>
      <w:lvlText w:val="•"/>
      <w:lvlJc w:val="left"/>
      <w:pPr>
        <w:tabs>
          <w:tab w:val="num" w:pos="2880"/>
        </w:tabs>
        <w:ind w:left="2880" w:hanging="360"/>
      </w:pPr>
      <w:rPr>
        <w:rFonts w:ascii="Times New Roman" w:hAnsi="Times New Roman" w:hint="default"/>
      </w:rPr>
    </w:lvl>
    <w:lvl w:ilvl="4" w:tplc="1F22BF4C" w:tentative="1">
      <w:start w:val="1"/>
      <w:numFmt w:val="bullet"/>
      <w:lvlText w:val="•"/>
      <w:lvlJc w:val="left"/>
      <w:pPr>
        <w:tabs>
          <w:tab w:val="num" w:pos="3600"/>
        </w:tabs>
        <w:ind w:left="3600" w:hanging="360"/>
      </w:pPr>
      <w:rPr>
        <w:rFonts w:ascii="Times New Roman" w:hAnsi="Times New Roman" w:hint="default"/>
      </w:rPr>
    </w:lvl>
    <w:lvl w:ilvl="5" w:tplc="800810C4" w:tentative="1">
      <w:start w:val="1"/>
      <w:numFmt w:val="bullet"/>
      <w:lvlText w:val="•"/>
      <w:lvlJc w:val="left"/>
      <w:pPr>
        <w:tabs>
          <w:tab w:val="num" w:pos="4320"/>
        </w:tabs>
        <w:ind w:left="4320" w:hanging="360"/>
      </w:pPr>
      <w:rPr>
        <w:rFonts w:ascii="Times New Roman" w:hAnsi="Times New Roman" w:hint="default"/>
      </w:rPr>
    </w:lvl>
    <w:lvl w:ilvl="6" w:tplc="6C12543C" w:tentative="1">
      <w:start w:val="1"/>
      <w:numFmt w:val="bullet"/>
      <w:lvlText w:val="•"/>
      <w:lvlJc w:val="left"/>
      <w:pPr>
        <w:tabs>
          <w:tab w:val="num" w:pos="5040"/>
        </w:tabs>
        <w:ind w:left="5040" w:hanging="360"/>
      </w:pPr>
      <w:rPr>
        <w:rFonts w:ascii="Times New Roman" w:hAnsi="Times New Roman" w:hint="default"/>
      </w:rPr>
    </w:lvl>
    <w:lvl w:ilvl="7" w:tplc="145C5830" w:tentative="1">
      <w:start w:val="1"/>
      <w:numFmt w:val="bullet"/>
      <w:lvlText w:val="•"/>
      <w:lvlJc w:val="left"/>
      <w:pPr>
        <w:tabs>
          <w:tab w:val="num" w:pos="5760"/>
        </w:tabs>
        <w:ind w:left="5760" w:hanging="360"/>
      </w:pPr>
      <w:rPr>
        <w:rFonts w:ascii="Times New Roman" w:hAnsi="Times New Roman" w:hint="default"/>
      </w:rPr>
    </w:lvl>
    <w:lvl w:ilvl="8" w:tplc="B5540E2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3726103"/>
    <w:multiLevelType w:val="hybridMultilevel"/>
    <w:tmpl w:val="10DAFD6E"/>
    <w:lvl w:ilvl="0" w:tplc="04070001">
      <w:start w:val="1"/>
      <w:numFmt w:val="bullet"/>
      <w:lvlText w:val=""/>
      <w:lvlJc w:val="left"/>
      <w:pPr>
        <w:tabs>
          <w:tab w:val="num" w:pos="-375"/>
        </w:tabs>
        <w:ind w:left="-375" w:hanging="360"/>
      </w:pPr>
      <w:rPr>
        <w:rFonts w:ascii="Symbol" w:hAnsi="Symbol" w:hint="default"/>
      </w:rPr>
    </w:lvl>
    <w:lvl w:ilvl="1" w:tplc="04070003" w:tentative="1">
      <w:start w:val="1"/>
      <w:numFmt w:val="bullet"/>
      <w:lvlText w:val="o"/>
      <w:lvlJc w:val="left"/>
      <w:pPr>
        <w:tabs>
          <w:tab w:val="num" w:pos="345"/>
        </w:tabs>
        <w:ind w:left="345" w:hanging="360"/>
      </w:pPr>
      <w:rPr>
        <w:rFonts w:ascii="Courier New" w:hAnsi="Courier New" w:hint="default"/>
      </w:rPr>
    </w:lvl>
    <w:lvl w:ilvl="2" w:tplc="04070005" w:tentative="1">
      <w:start w:val="1"/>
      <w:numFmt w:val="bullet"/>
      <w:lvlText w:val=""/>
      <w:lvlJc w:val="left"/>
      <w:pPr>
        <w:tabs>
          <w:tab w:val="num" w:pos="1065"/>
        </w:tabs>
        <w:ind w:left="1065" w:hanging="360"/>
      </w:pPr>
      <w:rPr>
        <w:rFonts w:ascii="Wingdings" w:hAnsi="Wingdings" w:hint="default"/>
      </w:rPr>
    </w:lvl>
    <w:lvl w:ilvl="3" w:tplc="04070001" w:tentative="1">
      <w:start w:val="1"/>
      <w:numFmt w:val="bullet"/>
      <w:lvlText w:val=""/>
      <w:lvlJc w:val="left"/>
      <w:pPr>
        <w:tabs>
          <w:tab w:val="num" w:pos="1785"/>
        </w:tabs>
        <w:ind w:left="1785" w:hanging="360"/>
      </w:pPr>
      <w:rPr>
        <w:rFonts w:ascii="Symbol" w:hAnsi="Symbol" w:hint="default"/>
      </w:rPr>
    </w:lvl>
    <w:lvl w:ilvl="4" w:tplc="04070003" w:tentative="1">
      <w:start w:val="1"/>
      <w:numFmt w:val="bullet"/>
      <w:lvlText w:val="o"/>
      <w:lvlJc w:val="left"/>
      <w:pPr>
        <w:tabs>
          <w:tab w:val="num" w:pos="2505"/>
        </w:tabs>
        <w:ind w:left="2505" w:hanging="360"/>
      </w:pPr>
      <w:rPr>
        <w:rFonts w:ascii="Courier New" w:hAnsi="Courier New" w:hint="default"/>
      </w:rPr>
    </w:lvl>
    <w:lvl w:ilvl="5" w:tplc="04070005" w:tentative="1">
      <w:start w:val="1"/>
      <w:numFmt w:val="bullet"/>
      <w:lvlText w:val=""/>
      <w:lvlJc w:val="left"/>
      <w:pPr>
        <w:tabs>
          <w:tab w:val="num" w:pos="3225"/>
        </w:tabs>
        <w:ind w:left="3225" w:hanging="360"/>
      </w:pPr>
      <w:rPr>
        <w:rFonts w:ascii="Wingdings" w:hAnsi="Wingdings" w:hint="default"/>
      </w:rPr>
    </w:lvl>
    <w:lvl w:ilvl="6" w:tplc="04070001" w:tentative="1">
      <w:start w:val="1"/>
      <w:numFmt w:val="bullet"/>
      <w:lvlText w:val=""/>
      <w:lvlJc w:val="left"/>
      <w:pPr>
        <w:tabs>
          <w:tab w:val="num" w:pos="3945"/>
        </w:tabs>
        <w:ind w:left="3945" w:hanging="360"/>
      </w:pPr>
      <w:rPr>
        <w:rFonts w:ascii="Symbol" w:hAnsi="Symbol" w:hint="default"/>
      </w:rPr>
    </w:lvl>
    <w:lvl w:ilvl="7" w:tplc="04070003" w:tentative="1">
      <w:start w:val="1"/>
      <w:numFmt w:val="bullet"/>
      <w:lvlText w:val="o"/>
      <w:lvlJc w:val="left"/>
      <w:pPr>
        <w:tabs>
          <w:tab w:val="num" w:pos="4665"/>
        </w:tabs>
        <w:ind w:left="4665" w:hanging="360"/>
      </w:pPr>
      <w:rPr>
        <w:rFonts w:ascii="Courier New" w:hAnsi="Courier New" w:hint="default"/>
      </w:rPr>
    </w:lvl>
    <w:lvl w:ilvl="8" w:tplc="04070005" w:tentative="1">
      <w:start w:val="1"/>
      <w:numFmt w:val="bullet"/>
      <w:lvlText w:val=""/>
      <w:lvlJc w:val="left"/>
      <w:pPr>
        <w:tabs>
          <w:tab w:val="num" w:pos="5385"/>
        </w:tabs>
        <w:ind w:left="5385" w:hanging="360"/>
      </w:pPr>
      <w:rPr>
        <w:rFonts w:ascii="Wingdings" w:hAnsi="Wingdings" w:hint="default"/>
      </w:rPr>
    </w:lvl>
  </w:abstractNum>
  <w:abstractNum w:abstractNumId="41">
    <w:nsid w:val="640726AC"/>
    <w:multiLevelType w:val="hybridMultilevel"/>
    <w:tmpl w:val="3460A64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65F82416"/>
    <w:multiLevelType w:val="hybridMultilevel"/>
    <w:tmpl w:val="3ED4AC5A"/>
    <w:lvl w:ilvl="0" w:tplc="6DBA0D44">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3">
    <w:nsid w:val="665A6163"/>
    <w:multiLevelType w:val="hybridMultilevel"/>
    <w:tmpl w:val="9E98DF84"/>
    <w:lvl w:ilvl="0" w:tplc="4B009F6E">
      <w:start w:val="1"/>
      <w:numFmt w:val="bullet"/>
      <w:lvlText w:val="•"/>
      <w:lvlJc w:val="left"/>
      <w:pPr>
        <w:tabs>
          <w:tab w:val="num" w:pos="720"/>
        </w:tabs>
        <w:ind w:left="720" w:hanging="360"/>
      </w:pPr>
      <w:rPr>
        <w:rFonts w:ascii="Arial" w:hAnsi="Arial" w:hint="default"/>
      </w:rPr>
    </w:lvl>
    <w:lvl w:ilvl="1" w:tplc="E75C3ED6" w:tentative="1">
      <w:start w:val="1"/>
      <w:numFmt w:val="bullet"/>
      <w:lvlText w:val="•"/>
      <w:lvlJc w:val="left"/>
      <w:pPr>
        <w:tabs>
          <w:tab w:val="num" w:pos="1440"/>
        </w:tabs>
        <w:ind w:left="1440" w:hanging="360"/>
      </w:pPr>
      <w:rPr>
        <w:rFonts w:ascii="Arial" w:hAnsi="Arial" w:hint="default"/>
      </w:rPr>
    </w:lvl>
    <w:lvl w:ilvl="2" w:tplc="F67A29B8" w:tentative="1">
      <w:start w:val="1"/>
      <w:numFmt w:val="bullet"/>
      <w:lvlText w:val="•"/>
      <w:lvlJc w:val="left"/>
      <w:pPr>
        <w:tabs>
          <w:tab w:val="num" w:pos="2160"/>
        </w:tabs>
        <w:ind w:left="2160" w:hanging="360"/>
      </w:pPr>
      <w:rPr>
        <w:rFonts w:ascii="Arial" w:hAnsi="Arial" w:hint="default"/>
      </w:rPr>
    </w:lvl>
    <w:lvl w:ilvl="3" w:tplc="E55A6990" w:tentative="1">
      <w:start w:val="1"/>
      <w:numFmt w:val="bullet"/>
      <w:lvlText w:val="•"/>
      <w:lvlJc w:val="left"/>
      <w:pPr>
        <w:tabs>
          <w:tab w:val="num" w:pos="2880"/>
        </w:tabs>
        <w:ind w:left="2880" w:hanging="360"/>
      </w:pPr>
      <w:rPr>
        <w:rFonts w:ascii="Arial" w:hAnsi="Arial" w:hint="default"/>
      </w:rPr>
    </w:lvl>
    <w:lvl w:ilvl="4" w:tplc="56963590" w:tentative="1">
      <w:start w:val="1"/>
      <w:numFmt w:val="bullet"/>
      <w:lvlText w:val="•"/>
      <w:lvlJc w:val="left"/>
      <w:pPr>
        <w:tabs>
          <w:tab w:val="num" w:pos="3600"/>
        </w:tabs>
        <w:ind w:left="3600" w:hanging="360"/>
      </w:pPr>
      <w:rPr>
        <w:rFonts w:ascii="Arial" w:hAnsi="Arial" w:hint="default"/>
      </w:rPr>
    </w:lvl>
    <w:lvl w:ilvl="5" w:tplc="46A6E186" w:tentative="1">
      <w:start w:val="1"/>
      <w:numFmt w:val="bullet"/>
      <w:lvlText w:val="•"/>
      <w:lvlJc w:val="left"/>
      <w:pPr>
        <w:tabs>
          <w:tab w:val="num" w:pos="4320"/>
        </w:tabs>
        <w:ind w:left="4320" w:hanging="360"/>
      </w:pPr>
      <w:rPr>
        <w:rFonts w:ascii="Arial" w:hAnsi="Arial" w:hint="default"/>
      </w:rPr>
    </w:lvl>
    <w:lvl w:ilvl="6" w:tplc="56288C74" w:tentative="1">
      <w:start w:val="1"/>
      <w:numFmt w:val="bullet"/>
      <w:lvlText w:val="•"/>
      <w:lvlJc w:val="left"/>
      <w:pPr>
        <w:tabs>
          <w:tab w:val="num" w:pos="5040"/>
        </w:tabs>
        <w:ind w:left="5040" w:hanging="360"/>
      </w:pPr>
      <w:rPr>
        <w:rFonts w:ascii="Arial" w:hAnsi="Arial" w:hint="default"/>
      </w:rPr>
    </w:lvl>
    <w:lvl w:ilvl="7" w:tplc="A20E95F2" w:tentative="1">
      <w:start w:val="1"/>
      <w:numFmt w:val="bullet"/>
      <w:lvlText w:val="•"/>
      <w:lvlJc w:val="left"/>
      <w:pPr>
        <w:tabs>
          <w:tab w:val="num" w:pos="5760"/>
        </w:tabs>
        <w:ind w:left="5760" w:hanging="360"/>
      </w:pPr>
      <w:rPr>
        <w:rFonts w:ascii="Arial" w:hAnsi="Arial" w:hint="default"/>
      </w:rPr>
    </w:lvl>
    <w:lvl w:ilvl="8" w:tplc="D8BEA532" w:tentative="1">
      <w:start w:val="1"/>
      <w:numFmt w:val="bullet"/>
      <w:lvlText w:val="•"/>
      <w:lvlJc w:val="left"/>
      <w:pPr>
        <w:tabs>
          <w:tab w:val="num" w:pos="6480"/>
        </w:tabs>
        <w:ind w:left="6480" w:hanging="360"/>
      </w:pPr>
      <w:rPr>
        <w:rFonts w:ascii="Arial" w:hAnsi="Arial" w:hint="default"/>
      </w:rPr>
    </w:lvl>
  </w:abstractNum>
  <w:abstractNum w:abstractNumId="44">
    <w:nsid w:val="67F4385D"/>
    <w:multiLevelType w:val="hybridMultilevel"/>
    <w:tmpl w:val="2F7AC3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70693092"/>
    <w:multiLevelType w:val="hybridMultilevel"/>
    <w:tmpl w:val="1DA21400"/>
    <w:lvl w:ilvl="0" w:tplc="8954BC3E">
      <w:start w:val="1"/>
      <w:numFmt w:val="bullet"/>
      <w:lvlText w:val="•"/>
      <w:lvlJc w:val="left"/>
      <w:pPr>
        <w:tabs>
          <w:tab w:val="num" w:pos="720"/>
        </w:tabs>
        <w:ind w:left="720" w:hanging="360"/>
      </w:pPr>
      <w:rPr>
        <w:rFonts w:ascii="Times New Roman" w:hAnsi="Times New Roman" w:hint="default"/>
      </w:rPr>
    </w:lvl>
    <w:lvl w:ilvl="1" w:tplc="3B06AFA2" w:tentative="1">
      <w:start w:val="1"/>
      <w:numFmt w:val="bullet"/>
      <w:lvlText w:val="•"/>
      <w:lvlJc w:val="left"/>
      <w:pPr>
        <w:tabs>
          <w:tab w:val="num" w:pos="1440"/>
        </w:tabs>
        <w:ind w:left="1440" w:hanging="360"/>
      </w:pPr>
      <w:rPr>
        <w:rFonts w:ascii="Times New Roman" w:hAnsi="Times New Roman" w:hint="default"/>
      </w:rPr>
    </w:lvl>
    <w:lvl w:ilvl="2" w:tplc="7040A4E2" w:tentative="1">
      <w:start w:val="1"/>
      <w:numFmt w:val="bullet"/>
      <w:lvlText w:val="•"/>
      <w:lvlJc w:val="left"/>
      <w:pPr>
        <w:tabs>
          <w:tab w:val="num" w:pos="2160"/>
        </w:tabs>
        <w:ind w:left="2160" w:hanging="360"/>
      </w:pPr>
      <w:rPr>
        <w:rFonts w:ascii="Times New Roman" w:hAnsi="Times New Roman" w:hint="default"/>
      </w:rPr>
    </w:lvl>
    <w:lvl w:ilvl="3" w:tplc="102CCD16" w:tentative="1">
      <w:start w:val="1"/>
      <w:numFmt w:val="bullet"/>
      <w:lvlText w:val="•"/>
      <w:lvlJc w:val="left"/>
      <w:pPr>
        <w:tabs>
          <w:tab w:val="num" w:pos="2880"/>
        </w:tabs>
        <w:ind w:left="2880" w:hanging="360"/>
      </w:pPr>
      <w:rPr>
        <w:rFonts w:ascii="Times New Roman" w:hAnsi="Times New Roman" w:hint="default"/>
      </w:rPr>
    </w:lvl>
    <w:lvl w:ilvl="4" w:tplc="48903804" w:tentative="1">
      <w:start w:val="1"/>
      <w:numFmt w:val="bullet"/>
      <w:lvlText w:val="•"/>
      <w:lvlJc w:val="left"/>
      <w:pPr>
        <w:tabs>
          <w:tab w:val="num" w:pos="3600"/>
        </w:tabs>
        <w:ind w:left="3600" w:hanging="360"/>
      </w:pPr>
      <w:rPr>
        <w:rFonts w:ascii="Times New Roman" w:hAnsi="Times New Roman" w:hint="default"/>
      </w:rPr>
    </w:lvl>
    <w:lvl w:ilvl="5" w:tplc="670A53F0" w:tentative="1">
      <w:start w:val="1"/>
      <w:numFmt w:val="bullet"/>
      <w:lvlText w:val="•"/>
      <w:lvlJc w:val="left"/>
      <w:pPr>
        <w:tabs>
          <w:tab w:val="num" w:pos="4320"/>
        </w:tabs>
        <w:ind w:left="4320" w:hanging="360"/>
      </w:pPr>
      <w:rPr>
        <w:rFonts w:ascii="Times New Roman" w:hAnsi="Times New Roman" w:hint="default"/>
      </w:rPr>
    </w:lvl>
    <w:lvl w:ilvl="6" w:tplc="7C6A5762" w:tentative="1">
      <w:start w:val="1"/>
      <w:numFmt w:val="bullet"/>
      <w:lvlText w:val="•"/>
      <w:lvlJc w:val="left"/>
      <w:pPr>
        <w:tabs>
          <w:tab w:val="num" w:pos="5040"/>
        </w:tabs>
        <w:ind w:left="5040" w:hanging="360"/>
      </w:pPr>
      <w:rPr>
        <w:rFonts w:ascii="Times New Roman" w:hAnsi="Times New Roman" w:hint="default"/>
      </w:rPr>
    </w:lvl>
    <w:lvl w:ilvl="7" w:tplc="CE147EB8" w:tentative="1">
      <w:start w:val="1"/>
      <w:numFmt w:val="bullet"/>
      <w:lvlText w:val="•"/>
      <w:lvlJc w:val="left"/>
      <w:pPr>
        <w:tabs>
          <w:tab w:val="num" w:pos="5760"/>
        </w:tabs>
        <w:ind w:left="5760" w:hanging="360"/>
      </w:pPr>
      <w:rPr>
        <w:rFonts w:ascii="Times New Roman" w:hAnsi="Times New Roman" w:hint="default"/>
      </w:rPr>
    </w:lvl>
    <w:lvl w:ilvl="8" w:tplc="C944E6EE"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5F80E42"/>
    <w:multiLevelType w:val="hybridMultilevel"/>
    <w:tmpl w:val="55D061A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7">
    <w:nsid w:val="781766FF"/>
    <w:multiLevelType w:val="hybridMultilevel"/>
    <w:tmpl w:val="467440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79A57DBE"/>
    <w:multiLevelType w:val="hybridMultilevel"/>
    <w:tmpl w:val="464884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nsid w:val="79D40BC9"/>
    <w:multiLevelType w:val="hybridMultilevel"/>
    <w:tmpl w:val="B7C0B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7"/>
  </w:num>
  <w:num w:numId="3">
    <w:abstractNumId w:val="1"/>
  </w:num>
  <w:num w:numId="4">
    <w:abstractNumId w:val="9"/>
  </w:num>
  <w:num w:numId="5">
    <w:abstractNumId w:val="29"/>
  </w:num>
  <w:num w:numId="6">
    <w:abstractNumId w:val="5"/>
  </w:num>
  <w:num w:numId="7">
    <w:abstractNumId w:val="7"/>
  </w:num>
  <w:num w:numId="8">
    <w:abstractNumId w:val="11"/>
  </w:num>
  <w:num w:numId="9">
    <w:abstractNumId w:val="12"/>
  </w:num>
  <w:num w:numId="10">
    <w:abstractNumId w:val="18"/>
  </w:num>
  <w:num w:numId="11">
    <w:abstractNumId w:val="3"/>
  </w:num>
  <w:num w:numId="12">
    <w:abstractNumId w:val="33"/>
  </w:num>
  <w:num w:numId="13">
    <w:abstractNumId w:val="15"/>
  </w:num>
  <w:num w:numId="14">
    <w:abstractNumId w:val="27"/>
  </w:num>
  <w:num w:numId="15">
    <w:abstractNumId w:val="23"/>
  </w:num>
  <w:num w:numId="16">
    <w:abstractNumId w:val="22"/>
  </w:num>
  <w:num w:numId="17">
    <w:abstractNumId w:val="10"/>
  </w:num>
  <w:num w:numId="18">
    <w:abstractNumId w:val="34"/>
  </w:num>
  <w:num w:numId="19">
    <w:abstractNumId w:val="26"/>
  </w:num>
  <w:num w:numId="20">
    <w:abstractNumId w:val="49"/>
  </w:num>
  <w:num w:numId="21">
    <w:abstractNumId w:val="24"/>
  </w:num>
  <w:num w:numId="22">
    <w:abstractNumId w:val="25"/>
  </w:num>
  <w:num w:numId="23">
    <w:abstractNumId w:val="6"/>
  </w:num>
  <w:num w:numId="24">
    <w:abstractNumId w:val="4"/>
  </w:num>
  <w:num w:numId="25">
    <w:abstractNumId w:val="0"/>
  </w:num>
  <w:num w:numId="26">
    <w:abstractNumId w:val="48"/>
  </w:num>
  <w:num w:numId="27">
    <w:abstractNumId w:val="31"/>
  </w:num>
  <w:num w:numId="28">
    <w:abstractNumId w:val="17"/>
  </w:num>
  <w:num w:numId="29">
    <w:abstractNumId w:val="46"/>
  </w:num>
  <w:num w:numId="30">
    <w:abstractNumId w:val="8"/>
  </w:num>
  <w:num w:numId="31">
    <w:abstractNumId w:val="38"/>
  </w:num>
  <w:num w:numId="32">
    <w:abstractNumId w:val="44"/>
  </w:num>
  <w:num w:numId="33">
    <w:abstractNumId w:val="36"/>
  </w:num>
  <w:num w:numId="34">
    <w:abstractNumId w:val="47"/>
  </w:num>
  <w:num w:numId="35">
    <w:abstractNumId w:val="21"/>
  </w:num>
  <w:num w:numId="36">
    <w:abstractNumId w:val="19"/>
  </w:num>
  <w:num w:numId="37">
    <w:abstractNumId w:val="30"/>
  </w:num>
  <w:num w:numId="38">
    <w:abstractNumId w:val="45"/>
  </w:num>
  <w:num w:numId="39">
    <w:abstractNumId w:val="43"/>
  </w:num>
  <w:num w:numId="40">
    <w:abstractNumId w:val="39"/>
  </w:num>
  <w:num w:numId="41">
    <w:abstractNumId w:val="35"/>
  </w:num>
  <w:num w:numId="42">
    <w:abstractNumId w:val="41"/>
  </w:num>
  <w:num w:numId="43">
    <w:abstractNumId w:val="14"/>
  </w:num>
  <w:num w:numId="44">
    <w:abstractNumId w:val="32"/>
  </w:num>
  <w:num w:numId="45">
    <w:abstractNumId w:val="28"/>
  </w:num>
  <w:num w:numId="46">
    <w:abstractNumId w:val="20"/>
  </w:num>
  <w:num w:numId="47">
    <w:abstractNumId w:val="40"/>
  </w:num>
  <w:num w:numId="48">
    <w:abstractNumId w:val="16"/>
  </w:num>
  <w:num w:numId="49">
    <w:abstractNumId w:val="13"/>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33154"/>
    <w:rsid w:val="00016D27"/>
    <w:rsid w:val="00017505"/>
    <w:rsid w:val="00042950"/>
    <w:rsid w:val="00056BF4"/>
    <w:rsid w:val="00066D2F"/>
    <w:rsid w:val="000A6C9D"/>
    <w:rsid w:val="000C5EB9"/>
    <w:rsid w:val="000C7C85"/>
    <w:rsid w:val="000E69B4"/>
    <w:rsid w:val="001038A1"/>
    <w:rsid w:val="001100E5"/>
    <w:rsid w:val="00137405"/>
    <w:rsid w:val="00165E80"/>
    <w:rsid w:val="0017720C"/>
    <w:rsid w:val="00181D35"/>
    <w:rsid w:val="001B1588"/>
    <w:rsid w:val="001C0487"/>
    <w:rsid w:val="001C2AC4"/>
    <w:rsid w:val="001E62CB"/>
    <w:rsid w:val="0020733A"/>
    <w:rsid w:val="002834C8"/>
    <w:rsid w:val="00296319"/>
    <w:rsid w:val="002B207C"/>
    <w:rsid w:val="002B2399"/>
    <w:rsid w:val="002F1DC5"/>
    <w:rsid w:val="00300F17"/>
    <w:rsid w:val="00302E56"/>
    <w:rsid w:val="003878BB"/>
    <w:rsid w:val="003B18D1"/>
    <w:rsid w:val="003C1F5C"/>
    <w:rsid w:val="003C4418"/>
    <w:rsid w:val="003D2033"/>
    <w:rsid w:val="003E5171"/>
    <w:rsid w:val="0041555F"/>
    <w:rsid w:val="004B71FD"/>
    <w:rsid w:val="004C0DE7"/>
    <w:rsid w:val="004D2813"/>
    <w:rsid w:val="004F6450"/>
    <w:rsid w:val="0050435E"/>
    <w:rsid w:val="00521213"/>
    <w:rsid w:val="005248D5"/>
    <w:rsid w:val="00532BA1"/>
    <w:rsid w:val="00536610"/>
    <w:rsid w:val="00554666"/>
    <w:rsid w:val="00573B0F"/>
    <w:rsid w:val="0058731E"/>
    <w:rsid w:val="005A44C3"/>
    <w:rsid w:val="005B2F6A"/>
    <w:rsid w:val="005C16EA"/>
    <w:rsid w:val="005D753A"/>
    <w:rsid w:val="005E4545"/>
    <w:rsid w:val="005F4615"/>
    <w:rsid w:val="00607317"/>
    <w:rsid w:val="00632DCC"/>
    <w:rsid w:val="0064679E"/>
    <w:rsid w:val="00657D58"/>
    <w:rsid w:val="00662999"/>
    <w:rsid w:val="006A4B01"/>
    <w:rsid w:val="006D13EF"/>
    <w:rsid w:val="006D3984"/>
    <w:rsid w:val="006F0651"/>
    <w:rsid w:val="007434A7"/>
    <w:rsid w:val="00783694"/>
    <w:rsid w:val="00816BC0"/>
    <w:rsid w:val="00826EAA"/>
    <w:rsid w:val="00852DCA"/>
    <w:rsid w:val="00853BEF"/>
    <w:rsid w:val="0085524A"/>
    <w:rsid w:val="00855E8A"/>
    <w:rsid w:val="00881FC5"/>
    <w:rsid w:val="008C7828"/>
    <w:rsid w:val="009C6A9D"/>
    <w:rsid w:val="009C6A9F"/>
    <w:rsid w:val="009E6481"/>
    <w:rsid w:val="009F1BE9"/>
    <w:rsid w:val="009F5229"/>
    <w:rsid w:val="00A2503A"/>
    <w:rsid w:val="00A27907"/>
    <w:rsid w:val="00A3215F"/>
    <w:rsid w:val="00A35ABB"/>
    <w:rsid w:val="00A379F6"/>
    <w:rsid w:val="00A7014E"/>
    <w:rsid w:val="00A87D99"/>
    <w:rsid w:val="00AA2615"/>
    <w:rsid w:val="00AB0CAD"/>
    <w:rsid w:val="00AB52FF"/>
    <w:rsid w:val="00AC469F"/>
    <w:rsid w:val="00AD6686"/>
    <w:rsid w:val="00B11DF7"/>
    <w:rsid w:val="00B51D6F"/>
    <w:rsid w:val="00B81760"/>
    <w:rsid w:val="00B95AC0"/>
    <w:rsid w:val="00BA709B"/>
    <w:rsid w:val="00BB67B5"/>
    <w:rsid w:val="00BB7A84"/>
    <w:rsid w:val="00BC0D48"/>
    <w:rsid w:val="00BC4A97"/>
    <w:rsid w:val="00BC6798"/>
    <w:rsid w:val="00BD2067"/>
    <w:rsid w:val="00BD286A"/>
    <w:rsid w:val="00BE11FD"/>
    <w:rsid w:val="00C0038C"/>
    <w:rsid w:val="00C33154"/>
    <w:rsid w:val="00C432D8"/>
    <w:rsid w:val="00C468AE"/>
    <w:rsid w:val="00C856C2"/>
    <w:rsid w:val="00C8605F"/>
    <w:rsid w:val="00CA3E76"/>
    <w:rsid w:val="00CB4592"/>
    <w:rsid w:val="00CE2738"/>
    <w:rsid w:val="00CF29EF"/>
    <w:rsid w:val="00D20773"/>
    <w:rsid w:val="00D22C7F"/>
    <w:rsid w:val="00D52838"/>
    <w:rsid w:val="00D5734B"/>
    <w:rsid w:val="00DC3874"/>
    <w:rsid w:val="00DD5A29"/>
    <w:rsid w:val="00E06CFF"/>
    <w:rsid w:val="00E1737F"/>
    <w:rsid w:val="00E50EB1"/>
    <w:rsid w:val="00EA3BEB"/>
    <w:rsid w:val="00EA48E5"/>
    <w:rsid w:val="00EB69DF"/>
    <w:rsid w:val="00ED2B04"/>
    <w:rsid w:val="00EE4BA7"/>
    <w:rsid w:val="00EF480B"/>
    <w:rsid w:val="00F02055"/>
    <w:rsid w:val="00F23D63"/>
    <w:rsid w:val="00F40604"/>
    <w:rsid w:val="00F65BDE"/>
    <w:rsid w:val="00F735C4"/>
    <w:rsid w:val="00F846DB"/>
    <w:rsid w:val="00FE6A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de-DE"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34C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2834C8"/>
    <w:pPr>
      <w:ind w:left="720"/>
      <w:contextualSpacing/>
    </w:pPr>
    <w:rPr>
      <w:rFonts w:ascii="Cambria" w:hAnsi="Cambria"/>
      <w:lang w:eastAsia="en-US"/>
    </w:rPr>
  </w:style>
  <w:style w:type="paragraph" w:styleId="Funotentext">
    <w:name w:val="footnote text"/>
    <w:basedOn w:val="Standard"/>
    <w:link w:val="FunotentextZchn"/>
    <w:uiPriority w:val="99"/>
    <w:rsid w:val="002834C8"/>
  </w:style>
  <w:style w:type="character" w:customStyle="1" w:styleId="FunotentextZchn">
    <w:name w:val="Fußnotentext Zchn"/>
    <w:basedOn w:val="Absatz-Standardschriftart"/>
    <w:link w:val="Funotentext"/>
    <w:uiPriority w:val="99"/>
    <w:locked/>
    <w:rsid w:val="002834C8"/>
    <w:rPr>
      <w:rFonts w:cs="Times New Roman"/>
      <w:sz w:val="24"/>
      <w:szCs w:val="24"/>
      <w:lang w:eastAsia="zh-CN"/>
    </w:rPr>
  </w:style>
  <w:style w:type="character" w:styleId="Funotenzeichen">
    <w:name w:val="footnote reference"/>
    <w:basedOn w:val="Absatz-Standardschriftart"/>
    <w:uiPriority w:val="99"/>
    <w:rsid w:val="002834C8"/>
    <w:rPr>
      <w:rFonts w:cs="Times New Roman"/>
      <w:vertAlign w:val="superscript"/>
    </w:rPr>
  </w:style>
  <w:style w:type="table" w:styleId="Tabellenraster">
    <w:name w:val="Table Grid"/>
    <w:basedOn w:val="NormaleTabelle"/>
    <w:uiPriority w:val="99"/>
    <w:rsid w:val="002834C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ommentarzeichen">
    <w:name w:val="annotation reference"/>
    <w:basedOn w:val="Absatz-Standardschriftart"/>
    <w:uiPriority w:val="99"/>
    <w:rsid w:val="002834C8"/>
    <w:rPr>
      <w:rFonts w:cs="Times New Roman"/>
      <w:sz w:val="18"/>
      <w:szCs w:val="18"/>
    </w:rPr>
  </w:style>
  <w:style w:type="paragraph" w:styleId="Kommentartext">
    <w:name w:val="annotation text"/>
    <w:basedOn w:val="Standard"/>
    <w:link w:val="KommentartextZchn"/>
    <w:uiPriority w:val="99"/>
    <w:rsid w:val="002834C8"/>
  </w:style>
  <w:style w:type="character" w:customStyle="1" w:styleId="KommentartextZchn">
    <w:name w:val="Kommentartext Zchn"/>
    <w:basedOn w:val="Absatz-Standardschriftart"/>
    <w:link w:val="Kommentartext"/>
    <w:uiPriority w:val="99"/>
    <w:locked/>
    <w:rsid w:val="002834C8"/>
    <w:rPr>
      <w:rFonts w:cs="Times New Roman"/>
      <w:sz w:val="24"/>
      <w:szCs w:val="24"/>
      <w:lang w:eastAsia="zh-CN"/>
    </w:rPr>
  </w:style>
  <w:style w:type="paragraph" w:styleId="Kommentarthema">
    <w:name w:val="annotation subject"/>
    <w:basedOn w:val="Kommentartext"/>
    <w:next w:val="Kommentartext"/>
    <w:link w:val="KommentarthemaZchn"/>
    <w:uiPriority w:val="99"/>
    <w:rsid w:val="002834C8"/>
    <w:rPr>
      <w:b/>
      <w:bCs/>
      <w:sz w:val="20"/>
      <w:szCs w:val="20"/>
    </w:rPr>
  </w:style>
  <w:style w:type="character" w:customStyle="1" w:styleId="KommentarthemaZchn">
    <w:name w:val="Kommentarthema Zchn"/>
    <w:basedOn w:val="KommentartextZchn"/>
    <w:link w:val="Kommentarthema"/>
    <w:uiPriority w:val="99"/>
    <w:locked/>
    <w:rsid w:val="002834C8"/>
    <w:rPr>
      <w:rFonts w:cs="Times New Roman"/>
      <w:b/>
      <w:bCs/>
      <w:sz w:val="24"/>
      <w:szCs w:val="24"/>
      <w:lang w:eastAsia="zh-CN"/>
    </w:rPr>
  </w:style>
  <w:style w:type="paragraph" w:styleId="Sprechblasentext">
    <w:name w:val="Balloon Text"/>
    <w:basedOn w:val="Standard"/>
    <w:link w:val="SprechblasentextZchn"/>
    <w:uiPriority w:val="99"/>
    <w:rsid w:val="002834C8"/>
    <w:rPr>
      <w:rFonts w:ascii="Lucida Grande" w:hAnsi="Lucida Grande"/>
      <w:sz w:val="18"/>
      <w:szCs w:val="18"/>
    </w:rPr>
  </w:style>
  <w:style w:type="character" w:customStyle="1" w:styleId="SprechblasentextZchn">
    <w:name w:val="Sprechblasentext Zchn"/>
    <w:basedOn w:val="Absatz-Standardschriftart"/>
    <w:link w:val="Sprechblasentext"/>
    <w:uiPriority w:val="99"/>
    <w:locked/>
    <w:rsid w:val="002834C8"/>
    <w:rPr>
      <w:rFonts w:ascii="Lucida Grande" w:hAnsi="Lucida Grande" w:cs="Times New Roman"/>
      <w:sz w:val="18"/>
      <w:szCs w:val="18"/>
      <w:lang w:eastAsia="zh-CN"/>
    </w:rPr>
  </w:style>
  <w:style w:type="paragraph" w:styleId="Dokumentstruktur">
    <w:name w:val="Document Map"/>
    <w:basedOn w:val="Standard"/>
    <w:link w:val="DokumentstrukturZchn"/>
    <w:uiPriority w:val="99"/>
    <w:semiHidden/>
    <w:rsid w:val="002834C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2834C8"/>
    <w:rPr>
      <w:rFonts w:cs="Times New Roman"/>
      <w:sz w:val="2"/>
    </w:rPr>
  </w:style>
  <w:style w:type="paragraph" w:styleId="Fuzeile">
    <w:name w:val="footer"/>
    <w:basedOn w:val="Standard"/>
    <w:link w:val="FuzeileZchn"/>
    <w:uiPriority w:val="99"/>
    <w:rsid w:val="00852DCA"/>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Seitenzahl">
    <w:name w:val="page number"/>
    <w:basedOn w:val="Absatz-Standardschriftart"/>
    <w:uiPriority w:val="99"/>
    <w:rsid w:val="00852DCA"/>
    <w:rPr>
      <w:rFonts w:cs="Times New Roman"/>
    </w:rPr>
  </w:style>
  <w:style w:type="paragraph" w:styleId="Kopfzeile">
    <w:name w:val="header"/>
    <w:basedOn w:val="Standard"/>
    <w:link w:val="KopfzeileZchn"/>
    <w:uiPriority w:val="99"/>
    <w:rsid w:val="00852DCA"/>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character" w:styleId="Fett">
    <w:name w:val="Strong"/>
    <w:basedOn w:val="Absatz-Standardschriftart"/>
    <w:uiPriority w:val="99"/>
    <w:qFormat/>
    <w:locked/>
    <w:rsid w:val="00607317"/>
    <w:rPr>
      <w:rFonts w:cs="Times New Roman"/>
      <w:b/>
      <w:bCs/>
    </w:rPr>
  </w:style>
  <w:style w:type="character" w:customStyle="1" w:styleId="speaker-details2">
    <w:name w:val="speaker-details2"/>
    <w:basedOn w:val="Absatz-Standardschriftart"/>
    <w:uiPriority w:val="99"/>
    <w:rsid w:val="0060731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de-DE"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34C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2834C8"/>
    <w:pPr>
      <w:ind w:left="720"/>
      <w:contextualSpacing/>
    </w:pPr>
    <w:rPr>
      <w:rFonts w:ascii="Cambria" w:hAnsi="Cambria"/>
      <w:lang w:eastAsia="en-US"/>
    </w:rPr>
  </w:style>
  <w:style w:type="paragraph" w:styleId="Funotentext">
    <w:name w:val="footnote text"/>
    <w:basedOn w:val="Standard"/>
    <w:link w:val="FunotentextZchn"/>
    <w:uiPriority w:val="99"/>
    <w:rsid w:val="002834C8"/>
  </w:style>
  <w:style w:type="character" w:customStyle="1" w:styleId="FunotentextZchn">
    <w:name w:val="Fußnotentext Zchn"/>
    <w:basedOn w:val="Absatz-Standardschriftart"/>
    <w:link w:val="Funotentext"/>
    <w:uiPriority w:val="99"/>
    <w:locked/>
    <w:rsid w:val="002834C8"/>
    <w:rPr>
      <w:rFonts w:cs="Times New Roman"/>
      <w:sz w:val="24"/>
      <w:szCs w:val="24"/>
      <w:lang w:eastAsia="zh-CN"/>
    </w:rPr>
  </w:style>
  <w:style w:type="character" w:styleId="Funotenzeichen">
    <w:name w:val="footnote reference"/>
    <w:basedOn w:val="Absatz-Standardschriftart"/>
    <w:uiPriority w:val="99"/>
    <w:rsid w:val="002834C8"/>
    <w:rPr>
      <w:rFonts w:cs="Times New Roman"/>
      <w:vertAlign w:val="superscript"/>
    </w:rPr>
  </w:style>
  <w:style w:type="table" w:styleId="Tabellenraster">
    <w:name w:val="Table Grid"/>
    <w:basedOn w:val="NormaleTabelle"/>
    <w:uiPriority w:val="99"/>
    <w:rsid w:val="002834C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ommentarzeichen">
    <w:name w:val="annotation reference"/>
    <w:basedOn w:val="Absatz-Standardschriftart"/>
    <w:uiPriority w:val="99"/>
    <w:rsid w:val="002834C8"/>
    <w:rPr>
      <w:rFonts w:cs="Times New Roman"/>
      <w:sz w:val="18"/>
      <w:szCs w:val="18"/>
    </w:rPr>
  </w:style>
  <w:style w:type="paragraph" w:styleId="Kommentartext">
    <w:name w:val="annotation text"/>
    <w:basedOn w:val="Standard"/>
    <w:link w:val="KommentartextZchn"/>
    <w:uiPriority w:val="99"/>
    <w:rsid w:val="002834C8"/>
  </w:style>
  <w:style w:type="character" w:customStyle="1" w:styleId="KommentartextZchn">
    <w:name w:val="Kommentartext Zchn"/>
    <w:basedOn w:val="Absatz-Standardschriftart"/>
    <w:link w:val="Kommentartext"/>
    <w:uiPriority w:val="99"/>
    <w:locked/>
    <w:rsid w:val="002834C8"/>
    <w:rPr>
      <w:rFonts w:cs="Times New Roman"/>
      <w:sz w:val="24"/>
      <w:szCs w:val="24"/>
      <w:lang w:eastAsia="zh-CN"/>
    </w:rPr>
  </w:style>
  <w:style w:type="paragraph" w:styleId="Kommentarthema">
    <w:name w:val="annotation subject"/>
    <w:basedOn w:val="Kommentartext"/>
    <w:next w:val="Kommentartext"/>
    <w:link w:val="KommentarthemaZchn"/>
    <w:uiPriority w:val="99"/>
    <w:rsid w:val="002834C8"/>
    <w:rPr>
      <w:b/>
      <w:bCs/>
      <w:sz w:val="20"/>
      <w:szCs w:val="20"/>
    </w:rPr>
  </w:style>
  <w:style w:type="character" w:customStyle="1" w:styleId="KommentarthemaZchn">
    <w:name w:val="Kommentarthema Zchn"/>
    <w:basedOn w:val="KommentartextZchn"/>
    <w:link w:val="Kommentarthema"/>
    <w:uiPriority w:val="99"/>
    <w:locked/>
    <w:rsid w:val="002834C8"/>
    <w:rPr>
      <w:rFonts w:cs="Times New Roman"/>
      <w:b/>
      <w:bCs/>
      <w:sz w:val="24"/>
      <w:szCs w:val="24"/>
      <w:lang w:eastAsia="zh-CN"/>
    </w:rPr>
  </w:style>
  <w:style w:type="paragraph" w:styleId="Sprechblasentext">
    <w:name w:val="Balloon Text"/>
    <w:basedOn w:val="Standard"/>
    <w:link w:val="SprechblasentextZchn"/>
    <w:uiPriority w:val="99"/>
    <w:rsid w:val="002834C8"/>
    <w:rPr>
      <w:rFonts w:ascii="Lucida Grande" w:hAnsi="Lucida Grande"/>
      <w:sz w:val="18"/>
      <w:szCs w:val="18"/>
    </w:rPr>
  </w:style>
  <w:style w:type="character" w:customStyle="1" w:styleId="SprechblasentextZchn">
    <w:name w:val="Sprechblasentext Zchn"/>
    <w:basedOn w:val="Absatz-Standardschriftart"/>
    <w:link w:val="Sprechblasentext"/>
    <w:uiPriority w:val="99"/>
    <w:locked/>
    <w:rsid w:val="002834C8"/>
    <w:rPr>
      <w:rFonts w:ascii="Lucida Grande" w:hAnsi="Lucida Grande" w:cs="Times New Roman"/>
      <w:sz w:val="18"/>
      <w:szCs w:val="18"/>
      <w:lang w:eastAsia="zh-CN"/>
    </w:rPr>
  </w:style>
  <w:style w:type="paragraph" w:styleId="Dokumentstruktur">
    <w:name w:val="Document Map"/>
    <w:basedOn w:val="Standard"/>
    <w:link w:val="DokumentstrukturZchn"/>
    <w:uiPriority w:val="99"/>
    <w:semiHidden/>
    <w:rsid w:val="002834C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2834C8"/>
    <w:rPr>
      <w:rFonts w:cs="Times New Roman"/>
      <w:sz w:val="2"/>
    </w:rPr>
  </w:style>
  <w:style w:type="paragraph" w:styleId="Fuzeile">
    <w:name w:val="footer"/>
    <w:basedOn w:val="Standard"/>
    <w:link w:val="FuzeileZchn"/>
    <w:uiPriority w:val="99"/>
    <w:rsid w:val="00852DCA"/>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Seitenzahl">
    <w:name w:val="page number"/>
    <w:basedOn w:val="Absatz-Standardschriftart"/>
    <w:uiPriority w:val="99"/>
    <w:rsid w:val="00852DCA"/>
    <w:rPr>
      <w:rFonts w:cs="Times New Roman"/>
    </w:rPr>
  </w:style>
  <w:style w:type="paragraph" w:styleId="Kopfzeile">
    <w:name w:val="header"/>
    <w:basedOn w:val="Standard"/>
    <w:link w:val="KopfzeileZchn"/>
    <w:uiPriority w:val="99"/>
    <w:rsid w:val="00852DCA"/>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character" w:styleId="Fett">
    <w:name w:val="Strong"/>
    <w:basedOn w:val="Absatz-Standardschriftart"/>
    <w:uiPriority w:val="99"/>
    <w:qFormat/>
    <w:locked/>
    <w:rsid w:val="00607317"/>
    <w:rPr>
      <w:rFonts w:cs="Times New Roman"/>
      <w:b/>
      <w:bCs/>
    </w:rPr>
  </w:style>
  <w:style w:type="character" w:customStyle="1" w:styleId="speaker-details2">
    <w:name w:val="speaker-details2"/>
    <w:basedOn w:val="Absatz-Standardschriftart"/>
    <w:uiPriority w:val="99"/>
    <w:rsid w:val="006073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10034">
      <w:marLeft w:val="0"/>
      <w:marRight w:val="0"/>
      <w:marTop w:val="0"/>
      <w:marBottom w:val="0"/>
      <w:divBdr>
        <w:top w:val="none" w:sz="0" w:space="0" w:color="auto"/>
        <w:left w:val="none" w:sz="0" w:space="0" w:color="auto"/>
        <w:bottom w:val="none" w:sz="0" w:space="0" w:color="auto"/>
        <w:right w:val="none" w:sz="0" w:space="0" w:color="auto"/>
      </w:divBdr>
      <w:divsChild>
        <w:div w:id="805510045">
          <w:marLeft w:val="432"/>
          <w:marRight w:val="0"/>
          <w:marTop w:val="0"/>
          <w:marBottom w:val="0"/>
          <w:divBdr>
            <w:top w:val="none" w:sz="0" w:space="0" w:color="auto"/>
            <w:left w:val="none" w:sz="0" w:space="0" w:color="auto"/>
            <w:bottom w:val="none" w:sz="0" w:space="0" w:color="auto"/>
            <w:right w:val="none" w:sz="0" w:space="0" w:color="auto"/>
          </w:divBdr>
        </w:div>
      </w:divsChild>
    </w:div>
    <w:div w:id="805510037">
      <w:marLeft w:val="0"/>
      <w:marRight w:val="0"/>
      <w:marTop w:val="0"/>
      <w:marBottom w:val="0"/>
      <w:divBdr>
        <w:top w:val="none" w:sz="0" w:space="0" w:color="auto"/>
        <w:left w:val="none" w:sz="0" w:space="0" w:color="auto"/>
        <w:bottom w:val="none" w:sz="0" w:space="0" w:color="auto"/>
        <w:right w:val="none" w:sz="0" w:space="0" w:color="auto"/>
      </w:divBdr>
      <w:divsChild>
        <w:div w:id="805510049">
          <w:marLeft w:val="547"/>
          <w:marRight w:val="0"/>
          <w:marTop w:val="0"/>
          <w:marBottom w:val="0"/>
          <w:divBdr>
            <w:top w:val="none" w:sz="0" w:space="0" w:color="auto"/>
            <w:left w:val="none" w:sz="0" w:space="0" w:color="auto"/>
            <w:bottom w:val="none" w:sz="0" w:space="0" w:color="auto"/>
            <w:right w:val="none" w:sz="0" w:space="0" w:color="auto"/>
          </w:divBdr>
        </w:div>
      </w:divsChild>
    </w:div>
    <w:div w:id="805510038">
      <w:marLeft w:val="0"/>
      <w:marRight w:val="0"/>
      <w:marTop w:val="0"/>
      <w:marBottom w:val="0"/>
      <w:divBdr>
        <w:top w:val="none" w:sz="0" w:space="0" w:color="auto"/>
        <w:left w:val="none" w:sz="0" w:space="0" w:color="auto"/>
        <w:bottom w:val="none" w:sz="0" w:space="0" w:color="auto"/>
        <w:right w:val="none" w:sz="0" w:space="0" w:color="auto"/>
      </w:divBdr>
      <w:divsChild>
        <w:div w:id="805510032">
          <w:marLeft w:val="547"/>
          <w:marRight w:val="0"/>
          <w:marTop w:val="0"/>
          <w:marBottom w:val="0"/>
          <w:divBdr>
            <w:top w:val="none" w:sz="0" w:space="0" w:color="auto"/>
            <w:left w:val="none" w:sz="0" w:space="0" w:color="auto"/>
            <w:bottom w:val="none" w:sz="0" w:space="0" w:color="auto"/>
            <w:right w:val="none" w:sz="0" w:space="0" w:color="auto"/>
          </w:divBdr>
        </w:div>
      </w:divsChild>
    </w:div>
    <w:div w:id="805510039">
      <w:marLeft w:val="0"/>
      <w:marRight w:val="0"/>
      <w:marTop w:val="0"/>
      <w:marBottom w:val="0"/>
      <w:divBdr>
        <w:top w:val="none" w:sz="0" w:space="0" w:color="auto"/>
        <w:left w:val="none" w:sz="0" w:space="0" w:color="auto"/>
        <w:bottom w:val="none" w:sz="0" w:space="0" w:color="auto"/>
        <w:right w:val="none" w:sz="0" w:space="0" w:color="auto"/>
      </w:divBdr>
      <w:divsChild>
        <w:div w:id="805510031">
          <w:marLeft w:val="432"/>
          <w:marRight w:val="0"/>
          <w:marTop w:val="0"/>
          <w:marBottom w:val="0"/>
          <w:divBdr>
            <w:top w:val="none" w:sz="0" w:space="0" w:color="auto"/>
            <w:left w:val="none" w:sz="0" w:space="0" w:color="auto"/>
            <w:bottom w:val="none" w:sz="0" w:space="0" w:color="auto"/>
            <w:right w:val="none" w:sz="0" w:space="0" w:color="auto"/>
          </w:divBdr>
        </w:div>
        <w:div w:id="805510035">
          <w:marLeft w:val="432"/>
          <w:marRight w:val="0"/>
          <w:marTop w:val="0"/>
          <w:marBottom w:val="0"/>
          <w:divBdr>
            <w:top w:val="none" w:sz="0" w:space="0" w:color="auto"/>
            <w:left w:val="none" w:sz="0" w:space="0" w:color="auto"/>
            <w:bottom w:val="none" w:sz="0" w:space="0" w:color="auto"/>
            <w:right w:val="none" w:sz="0" w:space="0" w:color="auto"/>
          </w:divBdr>
        </w:div>
        <w:div w:id="805510044">
          <w:marLeft w:val="432"/>
          <w:marRight w:val="0"/>
          <w:marTop w:val="0"/>
          <w:marBottom w:val="0"/>
          <w:divBdr>
            <w:top w:val="none" w:sz="0" w:space="0" w:color="auto"/>
            <w:left w:val="none" w:sz="0" w:space="0" w:color="auto"/>
            <w:bottom w:val="none" w:sz="0" w:space="0" w:color="auto"/>
            <w:right w:val="none" w:sz="0" w:space="0" w:color="auto"/>
          </w:divBdr>
        </w:div>
        <w:div w:id="805510048">
          <w:marLeft w:val="432"/>
          <w:marRight w:val="0"/>
          <w:marTop w:val="0"/>
          <w:marBottom w:val="0"/>
          <w:divBdr>
            <w:top w:val="none" w:sz="0" w:space="0" w:color="auto"/>
            <w:left w:val="none" w:sz="0" w:space="0" w:color="auto"/>
            <w:bottom w:val="none" w:sz="0" w:space="0" w:color="auto"/>
            <w:right w:val="none" w:sz="0" w:space="0" w:color="auto"/>
          </w:divBdr>
        </w:div>
        <w:div w:id="805510057">
          <w:marLeft w:val="432"/>
          <w:marRight w:val="0"/>
          <w:marTop w:val="0"/>
          <w:marBottom w:val="0"/>
          <w:divBdr>
            <w:top w:val="none" w:sz="0" w:space="0" w:color="auto"/>
            <w:left w:val="none" w:sz="0" w:space="0" w:color="auto"/>
            <w:bottom w:val="none" w:sz="0" w:space="0" w:color="auto"/>
            <w:right w:val="none" w:sz="0" w:space="0" w:color="auto"/>
          </w:divBdr>
        </w:div>
      </w:divsChild>
    </w:div>
    <w:div w:id="805510050">
      <w:marLeft w:val="0"/>
      <w:marRight w:val="0"/>
      <w:marTop w:val="0"/>
      <w:marBottom w:val="0"/>
      <w:divBdr>
        <w:top w:val="none" w:sz="0" w:space="0" w:color="auto"/>
        <w:left w:val="none" w:sz="0" w:space="0" w:color="auto"/>
        <w:bottom w:val="none" w:sz="0" w:space="0" w:color="auto"/>
        <w:right w:val="none" w:sz="0" w:space="0" w:color="auto"/>
      </w:divBdr>
      <w:divsChild>
        <w:div w:id="805510033">
          <w:marLeft w:val="1166"/>
          <w:marRight w:val="0"/>
          <w:marTop w:val="0"/>
          <w:marBottom w:val="0"/>
          <w:divBdr>
            <w:top w:val="none" w:sz="0" w:space="0" w:color="auto"/>
            <w:left w:val="none" w:sz="0" w:space="0" w:color="auto"/>
            <w:bottom w:val="none" w:sz="0" w:space="0" w:color="auto"/>
            <w:right w:val="none" w:sz="0" w:space="0" w:color="auto"/>
          </w:divBdr>
        </w:div>
        <w:div w:id="805510036">
          <w:marLeft w:val="446"/>
          <w:marRight w:val="0"/>
          <w:marTop w:val="0"/>
          <w:marBottom w:val="0"/>
          <w:divBdr>
            <w:top w:val="none" w:sz="0" w:space="0" w:color="auto"/>
            <w:left w:val="none" w:sz="0" w:space="0" w:color="auto"/>
            <w:bottom w:val="none" w:sz="0" w:space="0" w:color="auto"/>
            <w:right w:val="none" w:sz="0" w:space="0" w:color="auto"/>
          </w:divBdr>
        </w:div>
        <w:div w:id="805510042">
          <w:marLeft w:val="446"/>
          <w:marRight w:val="0"/>
          <w:marTop w:val="0"/>
          <w:marBottom w:val="0"/>
          <w:divBdr>
            <w:top w:val="none" w:sz="0" w:space="0" w:color="auto"/>
            <w:left w:val="none" w:sz="0" w:space="0" w:color="auto"/>
            <w:bottom w:val="none" w:sz="0" w:space="0" w:color="auto"/>
            <w:right w:val="none" w:sz="0" w:space="0" w:color="auto"/>
          </w:divBdr>
        </w:div>
        <w:div w:id="805510043">
          <w:marLeft w:val="446"/>
          <w:marRight w:val="0"/>
          <w:marTop w:val="0"/>
          <w:marBottom w:val="0"/>
          <w:divBdr>
            <w:top w:val="none" w:sz="0" w:space="0" w:color="auto"/>
            <w:left w:val="none" w:sz="0" w:space="0" w:color="auto"/>
            <w:bottom w:val="none" w:sz="0" w:space="0" w:color="auto"/>
            <w:right w:val="none" w:sz="0" w:space="0" w:color="auto"/>
          </w:divBdr>
        </w:div>
        <w:div w:id="805510046">
          <w:marLeft w:val="1166"/>
          <w:marRight w:val="0"/>
          <w:marTop w:val="0"/>
          <w:marBottom w:val="0"/>
          <w:divBdr>
            <w:top w:val="none" w:sz="0" w:space="0" w:color="auto"/>
            <w:left w:val="none" w:sz="0" w:space="0" w:color="auto"/>
            <w:bottom w:val="none" w:sz="0" w:space="0" w:color="auto"/>
            <w:right w:val="none" w:sz="0" w:space="0" w:color="auto"/>
          </w:divBdr>
        </w:div>
        <w:div w:id="805510059">
          <w:marLeft w:val="1166"/>
          <w:marRight w:val="0"/>
          <w:marTop w:val="0"/>
          <w:marBottom w:val="0"/>
          <w:divBdr>
            <w:top w:val="none" w:sz="0" w:space="0" w:color="auto"/>
            <w:left w:val="none" w:sz="0" w:space="0" w:color="auto"/>
            <w:bottom w:val="none" w:sz="0" w:space="0" w:color="auto"/>
            <w:right w:val="none" w:sz="0" w:space="0" w:color="auto"/>
          </w:divBdr>
        </w:div>
      </w:divsChild>
    </w:div>
    <w:div w:id="805510051">
      <w:marLeft w:val="0"/>
      <w:marRight w:val="0"/>
      <w:marTop w:val="0"/>
      <w:marBottom w:val="0"/>
      <w:divBdr>
        <w:top w:val="none" w:sz="0" w:space="0" w:color="auto"/>
        <w:left w:val="none" w:sz="0" w:space="0" w:color="auto"/>
        <w:bottom w:val="none" w:sz="0" w:space="0" w:color="auto"/>
        <w:right w:val="none" w:sz="0" w:space="0" w:color="auto"/>
      </w:divBdr>
      <w:divsChild>
        <w:div w:id="805510040">
          <w:marLeft w:val="1166"/>
          <w:marRight w:val="0"/>
          <w:marTop w:val="0"/>
          <w:marBottom w:val="0"/>
          <w:divBdr>
            <w:top w:val="none" w:sz="0" w:space="0" w:color="auto"/>
            <w:left w:val="none" w:sz="0" w:space="0" w:color="auto"/>
            <w:bottom w:val="none" w:sz="0" w:space="0" w:color="auto"/>
            <w:right w:val="none" w:sz="0" w:space="0" w:color="auto"/>
          </w:divBdr>
        </w:div>
        <w:div w:id="805510047">
          <w:marLeft w:val="1166"/>
          <w:marRight w:val="0"/>
          <w:marTop w:val="0"/>
          <w:marBottom w:val="0"/>
          <w:divBdr>
            <w:top w:val="none" w:sz="0" w:space="0" w:color="auto"/>
            <w:left w:val="none" w:sz="0" w:space="0" w:color="auto"/>
            <w:bottom w:val="none" w:sz="0" w:space="0" w:color="auto"/>
            <w:right w:val="none" w:sz="0" w:space="0" w:color="auto"/>
          </w:divBdr>
        </w:div>
        <w:div w:id="805510052">
          <w:marLeft w:val="1166"/>
          <w:marRight w:val="0"/>
          <w:marTop w:val="0"/>
          <w:marBottom w:val="0"/>
          <w:divBdr>
            <w:top w:val="none" w:sz="0" w:space="0" w:color="auto"/>
            <w:left w:val="none" w:sz="0" w:space="0" w:color="auto"/>
            <w:bottom w:val="none" w:sz="0" w:space="0" w:color="auto"/>
            <w:right w:val="none" w:sz="0" w:space="0" w:color="auto"/>
          </w:divBdr>
        </w:div>
      </w:divsChild>
    </w:div>
    <w:div w:id="805510053">
      <w:marLeft w:val="0"/>
      <w:marRight w:val="0"/>
      <w:marTop w:val="0"/>
      <w:marBottom w:val="0"/>
      <w:divBdr>
        <w:top w:val="none" w:sz="0" w:space="0" w:color="auto"/>
        <w:left w:val="none" w:sz="0" w:space="0" w:color="auto"/>
        <w:bottom w:val="none" w:sz="0" w:space="0" w:color="auto"/>
        <w:right w:val="none" w:sz="0" w:space="0" w:color="auto"/>
      </w:divBdr>
      <w:divsChild>
        <w:div w:id="805510058">
          <w:marLeft w:val="432"/>
          <w:marRight w:val="0"/>
          <w:marTop w:val="0"/>
          <w:marBottom w:val="0"/>
          <w:divBdr>
            <w:top w:val="none" w:sz="0" w:space="0" w:color="auto"/>
            <w:left w:val="none" w:sz="0" w:space="0" w:color="auto"/>
            <w:bottom w:val="none" w:sz="0" w:space="0" w:color="auto"/>
            <w:right w:val="none" w:sz="0" w:space="0" w:color="auto"/>
          </w:divBdr>
        </w:div>
      </w:divsChild>
    </w:div>
    <w:div w:id="805510054">
      <w:marLeft w:val="0"/>
      <w:marRight w:val="0"/>
      <w:marTop w:val="0"/>
      <w:marBottom w:val="0"/>
      <w:divBdr>
        <w:top w:val="none" w:sz="0" w:space="0" w:color="auto"/>
        <w:left w:val="none" w:sz="0" w:space="0" w:color="auto"/>
        <w:bottom w:val="none" w:sz="0" w:space="0" w:color="auto"/>
        <w:right w:val="none" w:sz="0" w:space="0" w:color="auto"/>
      </w:divBdr>
      <w:divsChild>
        <w:div w:id="805510041">
          <w:marLeft w:val="432"/>
          <w:marRight w:val="0"/>
          <w:marTop w:val="0"/>
          <w:marBottom w:val="0"/>
          <w:divBdr>
            <w:top w:val="none" w:sz="0" w:space="0" w:color="auto"/>
            <w:left w:val="none" w:sz="0" w:space="0" w:color="auto"/>
            <w:bottom w:val="none" w:sz="0" w:space="0" w:color="auto"/>
            <w:right w:val="none" w:sz="0" w:space="0" w:color="auto"/>
          </w:divBdr>
        </w:div>
        <w:div w:id="805510060">
          <w:marLeft w:val="432"/>
          <w:marRight w:val="0"/>
          <w:marTop w:val="0"/>
          <w:marBottom w:val="0"/>
          <w:divBdr>
            <w:top w:val="none" w:sz="0" w:space="0" w:color="auto"/>
            <w:left w:val="none" w:sz="0" w:space="0" w:color="auto"/>
            <w:bottom w:val="none" w:sz="0" w:space="0" w:color="auto"/>
            <w:right w:val="none" w:sz="0" w:space="0" w:color="auto"/>
          </w:divBdr>
        </w:div>
      </w:divsChild>
    </w:div>
    <w:div w:id="805510055">
      <w:marLeft w:val="0"/>
      <w:marRight w:val="0"/>
      <w:marTop w:val="0"/>
      <w:marBottom w:val="0"/>
      <w:divBdr>
        <w:top w:val="none" w:sz="0" w:space="0" w:color="auto"/>
        <w:left w:val="none" w:sz="0" w:space="0" w:color="auto"/>
        <w:bottom w:val="none" w:sz="0" w:space="0" w:color="auto"/>
        <w:right w:val="none" w:sz="0" w:space="0" w:color="auto"/>
      </w:divBdr>
      <w:divsChild>
        <w:div w:id="805510056">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pc2013.com/speaker/szonja-csuz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5850</Words>
  <Characters>36859</Characters>
  <Application>Microsoft Office Word</Application>
  <DocSecurity>4</DocSecurity>
  <Lines>307</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Main part: What is the way ahead</vt:lpstr>
      <vt:lpstr>Main part: What is the way ahead</vt:lpstr>
    </vt:vector>
  </TitlesOfParts>
  <Company>PT-DLR</Company>
  <LinksUpToDate>false</LinksUpToDate>
  <CharactersWithSpaces>42624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part: What is the way ahead</dc:title>
  <dc:creator>santa.evelina</dc:creator>
  <cp:lastModifiedBy>raffelsederj</cp:lastModifiedBy>
  <cp:revision>2</cp:revision>
  <cp:lastPrinted>2013-04-23T09:15:00Z</cp:lastPrinted>
  <dcterms:created xsi:type="dcterms:W3CDTF">2013-05-15T13:38:00Z</dcterms:created>
  <dcterms:modified xsi:type="dcterms:W3CDTF">2013-05-15T13:38:00Z</dcterms:modified>
</cp:coreProperties>
</file>