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2C" w:rsidRDefault="00B1762C" w:rsidP="00B176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Mag. Sibylle SUMMER / DW 5351</w:t>
      </w:r>
    </w:p>
    <w:p w:rsidR="00B1762C" w:rsidRDefault="00B1762C" w:rsidP="00B176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FF"/>
          <w:sz w:val="18"/>
          <w:szCs w:val="18"/>
        </w:rPr>
      </w:pPr>
      <w:r>
        <w:rPr>
          <w:rFonts w:ascii="Verdana" w:hAnsi="Verdana" w:cs="Verdana"/>
          <w:color w:val="0000FF"/>
          <w:sz w:val="18"/>
          <w:szCs w:val="18"/>
        </w:rPr>
        <w:t>sibylle.summer@bmwfw.gv.at</w:t>
      </w:r>
    </w:p>
    <w:p w:rsidR="0086351C" w:rsidRDefault="0086351C" w:rsidP="00B176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B1762C" w:rsidRDefault="00B1762C" w:rsidP="00B176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BMWFW-57.004/0004-C1/8/2014</w:t>
      </w:r>
    </w:p>
    <w:p w:rsidR="00B1762C" w:rsidRDefault="00B1762C" w:rsidP="00B1762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86351C" w:rsidRDefault="0086351C" w:rsidP="00B1762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86351C" w:rsidRDefault="0086351C" w:rsidP="00B1762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86351C" w:rsidRDefault="0086351C" w:rsidP="00B1762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B1762C" w:rsidRDefault="00B1762C" w:rsidP="00B176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762C">
        <w:rPr>
          <w:rFonts w:ascii="Arial" w:hAnsi="Arial" w:cs="Arial"/>
          <w:b/>
          <w:bCs/>
          <w:color w:val="000000"/>
        </w:rPr>
        <w:t>Rundschreiben Nr. 02/2014; Neue EU-beihilferechtliche Grundlagen für die</w:t>
      </w:r>
      <w:r w:rsidR="0086351C">
        <w:rPr>
          <w:rFonts w:ascii="Arial" w:hAnsi="Arial" w:cs="Arial"/>
          <w:b/>
          <w:bCs/>
          <w:color w:val="000000"/>
        </w:rPr>
        <w:t xml:space="preserve"> </w:t>
      </w:r>
      <w:r w:rsidRPr="00B1762C">
        <w:rPr>
          <w:rFonts w:ascii="Arial" w:hAnsi="Arial" w:cs="Arial"/>
          <w:b/>
          <w:bCs/>
          <w:color w:val="000000"/>
        </w:rPr>
        <w:t>unternehmensbezogene F&amp;E&amp;I-Förderung</w:t>
      </w:r>
    </w:p>
    <w:p w:rsidR="0086351C" w:rsidRPr="00B1762C" w:rsidRDefault="0086351C" w:rsidP="00B176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1762C" w:rsidRPr="00B1762C" w:rsidRDefault="00B1762C" w:rsidP="0086351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Die Europäische Kommission hat am 21. Mai 2014 neben der neuen Allgemeinen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Gruppenfreistellungs-VO (AGVO), Nr. 651/2014 (Siehe Rundschreiben GZ: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57.008/0008-C1/8/2014 vom 27.6.2014) auch einen neuen Unionsrahmen für staatliche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Beihilfen zur Förderung von Forschung, Entwicklung und Innovation beschlossen.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Nachdem die beschlossene Fassung übersetzt wurde, wurde der neue Unionsrahmen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für F&amp;E&amp;I-Beihilfen am 27.6.2014 im Amtsblatt der EU veröffentlicht (2014/C198/01). Er tritt am 1. Juli 2014 in Kraft. Gemäß Randziffer 127 des neuen Unionsrahmens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sind "</w:t>
      </w:r>
      <w:r w:rsidRPr="00B1762C">
        <w:rPr>
          <w:rFonts w:ascii="Arial" w:hAnsi="Arial" w:cs="Arial"/>
          <w:i/>
          <w:iCs/>
          <w:color w:val="000000"/>
        </w:rPr>
        <w:t>geltende F&amp;E&amp;I Beihilferegelungen bis längstens 1. Januar 2015 in Einklang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B1762C">
        <w:rPr>
          <w:rFonts w:ascii="Arial" w:hAnsi="Arial" w:cs="Arial"/>
          <w:i/>
          <w:iCs/>
          <w:color w:val="000000"/>
        </w:rPr>
        <w:t>mit dem neuen Unionsrahmen zu bringen"</w:t>
      </w:r>
      <w:r w:rsidRPr="00B1762C">
        <w:rPr>
          <w:rFonts w:ascii="Arial" w:hAnsi="Arial" w:cs="Arial"/>
          <w:color w:val="000000"/>
        </w:rPr>
        <w:t>.</w:t>
      </w:r>
    </w:p>
    <w:p w:rsidR="00B1762C" w:rsidRPr="00B1762C" w:rsidRDefault="00B1762C" w:rsidP="0086351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Alle innerstaatlichen Richtlinien, die auf Grundlage der (alten) AGVO Nr. 800/2008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freigestellt sind, gelten noch bis 31.12.2014 auf Grundlage der AGVO Nr. 800/2008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als freigestellt. Vgl. Artikel 44 der AGVO Nr. 800/2008.</w:t>
      </w:r>
    </w:p>
    <w:p w:rsidR="00B1762C" w:rsidRPr="00B1762C" w:rsidRDefault="00B1762C" w:rsidP="0086351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Österreich hat sich an dem Konsultationsprozess im Rahmen der Überarbeitung der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EU-beihilferechtlichen Grundlagen für F&amp;E&amp;I u.a. mit einer umfangreichen schriftlichen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Stellungnahme vom 14.3.2014 (vgl. GZ: 57.004/0001-C1/8/2014) beteiligt.</w:t>
      </w:r>
    </w:p>
    <w:p w:rsidR="00B1762C" w:rsidRPr="00B1762C" w:rsidRDefault="00B1762C" w:rsidP="0086351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Abschnitt 4 der neuen AGVO Nr. 651/2014 deckt alle Zulässigkeitskriterien für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die unternehmensbezogenen F&amp;E&amp;I-Beihilfen ab. Notifikationspflichtig gemäß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dem neuen Unionsrahmen für F&amp;E&amp;I-Beihilfen bleiben nur jene Beihilfen, die</w:t>
      </w:r>
      <w:r>
        <w:rPr>
          <w:rFonts w:ascii="Arial" w:hAnsi="Arial" w:cs="Arial"/>
          <w:color w:val="000000"/>
        </w:rPr>
        <w:t xml:space="preserve"> </w:t>
      </w:r>
      <w:r w:rsidRPr="00B1762C">
        <w:rPr>
          <w:rFonts w:ascii="Arial" w:hAnsi="Arial" w:cs="Arial"/>
          <w:color w:val="000000"/>
        </w:rPr>
        <w:t>über den Einzelnotifikationsschwellwertgrenzen liegen.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Zu beachten sind die neu vorgesehenen Transparenz-Verpflichtungen gemäß Artikel 9 der neuen AGVO bzw. Randziffer 119 des neuen Unionsrahmens für BMWFW-57.004/0004-C1/8/2014 Seite 7 von 9 F&amp;E&amp;I-Beihilfen. Neben der Veröffentlichung des vollständigen Richtlinientextes sind auch die einzeln gewährten Beihilfen über € 500.000.- gemäß Anhang 3 der AGVO Nr. 651/2014 auf einer innerstaatlichen oder regionalen Homepage zu veröffentlichen. Dies gilt ab 1. Juli 2016 verbindlich.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lastRenderedPageBreak/>
        <w:t xml:space="preserve">Die Begriffsbestimmungen finden sich in Artikel 2 der AGVO Nr. 651/2014. Die neue Definition für "experimentelle Entwicklung" (siehe </w:t>
      </w:r>
      <w:proofErr w:type="spellStart"/>
      <w:r w:rsidRPr="0086351C">
        <w:rPr>
          <w:rFonts w:ascii="Arial" w:hAnsi="Arial" w:cs="Arial"/>
          <w:color w:val="000000"/>
        </w:rPr>
        <w:t>Rz</w:t>
      </w:r>
      <w:proofErr w:type="spellEnd"/>
      <w:r w:rsidRPr="0086351C">
        <w:rPr>
          <w:rFonts w:ascii="Arial" w:hAnsi="Arial" w:cs="Arial"/>
          <w:color w:val="000000"/>
        </w:rPr>
        <w:t xml:space="preserve"> 86) sieht eine Erleichterung vor. Folgender Satz, der in der bisher gültigen Definition für "experimentelle Entwicklung" stand: "</w:t>
      </w:r>
      <w:r w:rsidRPr="0086351C">
        <w:rPr>
          <w:rFonts w:ascii="Arial" w:hAnsi="Arial" w:cs="Arial"/>
          <w:i/>
          <w:iCs/>
          <w:color w:val="000000"/>
        </w:rPr>
        <w:t>Bei einer anschließenden kommerziellen Nutzung von Demonstrations- oder Pilotprojekten sind die daraus erzielten Einnahmen von den förderbaren Kosten abzuziehen</w:t>
      </w:r>
      <w:r w:rsidRPr="0086351C">
        <w:rPr>
          <w:rFonts w:ascii="Arial" w:hAnsi="Arial" w:cs="Arial"/>
          <w:color w:val="000000"/>
        </w:rPr>
        <w:t>" (vgl. Artikel 30, Absatz 4 der AGVO Nr. 800/2008) entfällt. Die EK beabsichtigt damit eine Erleichterung in der Abwicklung.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Die Förderungsmöglichkeiten für die unternehmensbezogenen Forschungsprojekte nach den jeweiligen Forschungskategorien (experimentelle Entwicklung,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industrielle Forschung und Grundlagenforschung), mit den jeweiligen max. Beihilfeintensitäten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(25%, 50%, 100%) plus Zuschlägen für KMU, plus Bonus für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Zusammenarbeit - finden sich in Artikel 25 der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Die Schwellwertgrenzen für die verpflichtenden Einzelnotifikationen von großen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 xml:space="preserve">Beihilfebeträgen wurden gestaffelt, je nach Forschungskategorie (€ 15 </w:t>
      </w:r>
      <w:proofErr w:type="spellStart"/>
      <w:r w:rsidRPr="0086351C">
        <w:rPr>
          <w:rFonts w:ascii="Arial" w:hAnsi="Arial" w:cs="Arial"/>
          <w:color w:val="000000"/>
        </w:rPr>
        <w:t>Mio</w:t>
      </w:r>
      <w:proofErr w:type="spellEnd"/>
      <w:r w:rsidRPr="0086351C">
        <w:rPr>
          <w:rFonts w:ascii="Arial" w:hAnsi="Arial" w:cs="Arial"/>
          <w:color w:val="000000"/>
        </w:rPr>
        <w:t>, €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 xml:space="preserve">20 </w:t>
      </w:r>
      <w:proofErr w:type="spellStart"/>
      <w:r w:rsidRPr="0086351C">
        <w:rPr>
          <w:rFonts w:ascii="Arial" w:hAnsi="Arial" w:cs="Arial"/>
          <w:color w:val="000000"/>
        </w:rPr>
        <w:t>Mio</w:t>
      </w:r>
      <w:proofErr w:type="spellEnd"/>
      <w:r w:rsidRPr="0086351C">
        <w:rPr>
          <w:rFonts w:ascii="Arial" w:hAnsi="Arial" w:cs="Arial"/>
          <w:color w:val="000000"/>
        </w:rPr>
        <w:t xml:space="preserve">, € 40 </w:t>
      </w:r>
      <w:proofErr w:type="spellStart"/>
      <w:r w:rsidRPr="0086351C">
        <w:rPr>
          <w:rFonts w:ascii="Arial" w:hAnsi="Arial" w:cs="Arial"/>
          <w:color w:val="000000"/>
        </w:rPr>
        <w:t>Mio</w:t>
      </w:r>
      <w:proofErr w:type="spellEnd"/>
      <w:r w:rsidRPr="0086351C">
        <w:rPr>
          <w:rFonts w:ascii="Arial" w:hAnsi="Arial" w:cs="Arial"/>
          <w:color w:val="000000"/>
        </w:rPr>
        <w:t xml:space="preserve"> pro Projekt und Unternehmen) deutlich erhöht. Vgl. Artikel 4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der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Die Kosten für die Validierung und die Verteidigung von Patenten und anderen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immateriellen Vermögenswerten für KMU und die Kosten für Innovationsberatungsdienstleistungen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für KMU sind ebenso freistellungsfähig. Die maximalen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Beihilfeintensitäten betragen 50% der förderbaren Kosten (bzw. bis 100%, bis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zu einem Wert von max. € 200.000.- (unbeschadet sonstiger De-</w:t>
      </w:r>
      <w:proofErr w:type="spellStart"/>
      <w:r w:rsidRPr="0086351C">
        <w:rPr>
          <w:rFonts w:ascii="Arial" w:hAnsi="Arial" w:cs="Arial"/>
          <w:color w:val="000000"/>
        </w:rPr>
        <w:t>minimis</w:t>
      </w:r>
      <w:proofErr w:type="spellEnd"/>
      <w:r w:rsidRPr="0086351C">
        <w:rPr>
          <w:rFonts w:ascii="Arial" w:hAnsi="Arial" w:cs="Arial"/>
          <w:color w:val="000000"/>
        </w:rPr>
        <w:t>-Förderungen)). Vgl. Artikel 28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Freistellungsfähig sind auch Beihilfen für Unternehmensneugründungen (Startups)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generell. Die Gründungsphase beträgt zukünftig generell 5 Jahre. Bei Zuschüssen,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Zinssenkungen oder der Verringerung des Garantieentgeltes beträgt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die maximal zulässige Beihilfehöhe für Unternehmensgründungen € 400.000.-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(BSÄ), in Regionalfördergebieten gem. Art 107 (c) AEUV maximal € 600.000.-.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Für junge, innovative, technologieorientierte Start-ups kann die doppelte Beihilfehöhe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 xml:space="preserve">(d.h. maximal € 800.000.- bzw. € 1,2 </w:t>
      </w:r>
      <w:proofErr w:type="spellStart"/>
      <w:r w:rsidRPr="0086351C">
        <w:rPr>
          <w:rFonts w:ascii="Arial" w:hAnsi="Arial" w:cs="Arial"/>
          <w:color w:val="000000"/>
        </w:rPr>
        <w:t>Mio</w:t>
      </w:r>
      <w:proofErr w:type="spellEnd"/>
      <w:r w:rsidRPr="0086351C">
        <w:rPr>
          <w:rFonts w:ascii="Arial" w:hAnsi="Arial" w:cs="Arial"/>
          <w:color w:val="000000"/>
        </w:rPr>
        <w:t xml:space="preserve"> (BSÄ)) gewährt werden. Vgl.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Artikel 22 der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Beihilfen für Betriebs- und Organisationsinnovation für KMU sind ebenfalls mit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einer Beihilfeintensität von 50% der förderbaren Kosten freistellungsfähig. Große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Unternehmen können diese Beihilfen (mit max. 15% Beihilfeintensität) dann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 xml:space="preserve">erhalten, </w:t>
      </w:r>
      <w:r w:rsidRPr="0086351C">
        <w:rPr>
          <w:rFonts w:ascii="Arial" w:hAnsi="Arial" w:cs="Arial"/>
          <w:color w:val="000000"/>
        </w:rPr>
        <w:lastRenderedPageBreak/>
        <w:t>wenn sie mit KMU zusammenarbeiten und der Kostenanteil der KMU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zumindest 30% beträgt. Vgl. Artikel 29 der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Neu vorgesehen sind auch freistellungsfähige Förderungsmöglichkeiten für wirtschaftlich-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genutzte Forschungsinfrastruktur (max. 50% Beihilfeintensität), vgl.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Artikel 26 der AGVO Nr. 651/2014 und für Innovationcluster (für Investitionsbeihilfen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max. 50 % Beihilfeintensität und für die Clusteranimation max. 50%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für 10 Jahre). Vgl. Artikel 27 der AGVO Nr. 651/2014.</w:t>
      </w:r>
    </w:p>
    <w:p w:rsidR="00B1762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Unternehmensbezogene Förderungen, die nicht unter die AGVO Nr. 651/2014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fallen, etwa auf Grund der Höhe des Beihilfebetrages (Einzelnotifikationspflicht),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unterliegen einer sehr detaillierten Kompatibilitätsprüfung gemäß dem neuen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Unionsrahmen (Nachweis der Geeignetheit der Beihilfe, genaue Anreizeffekt-Prüfung mit kontrafaktischen Analysen und Rentabilitätsrechnungen. Förderungsfähig</w:t>
      </w:r>
      <w:r w:rsidR="0086351C" w:rsidRPr="0086351C">
        <w:rPr>
          <w:rFonts w:ascii="Arial" w:hAnsi="Arial" w:cs="Arial"/>
          <w:color w:val="000000"/>
        </w:rPr>
        <w:t xml:space="preserve"> s</w:t>
      </w:r>
      <w:r w:rsidRPr="0086351C">
        <w:rPr>
          <w:rFonts w:ascii="Arial" w:hAnsi="Arial" w:cs="Arial"/>
          <w:color w:val="000000"/>
        </w:rPr>
        <w:t>ind nur die nachweislich zusätzlichen Forschungsaktivitäten, die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durch die Beihilfe gemacht werden). In Ö gab es bis dato jedoch noch keine detaillierte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Einzelfallprüfung im F&amp;E&amp;I Bereich auf Grund der Beihilfehöhe.</w:t>
      </w:r>
    </w:p>
    <w:p w:rsidR="0086351C" w:rsidRPr="0086351C" w:rsidRDefault="00B1762C" w:rsidP="008635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86351C">
        <w:rPr>
          <w:rFonts w:ascii="Arial" w:hAnsi="Arial" w:cs="Arial"/>
          <w:color w:val="000000"/>
        </w:rPr>
        <w:t>Der neue Unionsrahmen für F&amp;E&amp;I-Beihilfen erläutert zudem an Hand von zitierter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EuGH Judikatur die Unterscheidung zwischen der staatlichen Finanzierung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von nicht-wirtschaftlichen Aktivitäten, die in der Regel nicht unter den Anwendungsbereich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des EU-Beihilferechts fällt und die Förderung von wirtschaftlichen</w:t>
      </w:r>
      <w:r w:rsidR="0086351C" w:rsidRPr="0086351C">
        <w:rPr>
          <w:rFonts w:ascii="Arial" w:hAnsi="Arial" w:cs="Arial"/>
          <w:color w:val="000000"/>
        </w:rPr>
        <w:t xml:space="preserve"> </w:t>
      </w:r>
      <w:r w:rsidRPr="0086351C">
        <w:rPr>
          <w:rFonts w:ascii="Arial" w:hAnsi="Arial" w:cs="Arial"/>
          <w:color w:val="000000"/>
        </w:rPr>
        <w:t>Aktivitäten, die grundsätzlich EU-beihilferechtsrelevant ist.</w:t>
      </w:r>
      <w:r w:rsidR="0086351C" w:rsidRPr="0086351C">
        <w:rPr>
          <w:rFonts w:ascii="Arial" w:hAnsi="Arial" w:cs="Arial"/>
          <w:color w:val="000000"/>
        </w:rPr>
        <w:t xml:space="preserve"> </w:t>
      </w:r>
    </w:p>
    <w:p w:rsidR="0086351C" w:rsidRDefault="0086351C" w:rsidP="00B176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</w:p>
    <w:p w:rsidR="0086351C" w:rsidRDefault="0086351C" w:rsidP="00863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6351C" w:rsidRDefault="0086351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Mit freundlichen Grüßen</w:t>
      </w: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Wien, am 30.06.2014</w:t>
      </w: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Für den Bundesminister:</w:t>
      </w: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spellStart"/>
      <w:r w:rsidRPr="00B1762C">
        <w:rPr>
          <w:rFonts w:ascii="Arial" w:hAnsi="Arial" w:cs="Arial"/>
          <w:color w:val="000000"/>
        </w:rPr>
        <w:t>Mag.rer.soc.oec</w:t>
      </w:r>
      <w:proofErr w:type="spellEnd"/>
      <w:r w:rsidRPr="00B1762C">
        <w:rPr>
          <w:rFonts w:ascii="Arial" w:hAnsi="Arial" w:cs="Arial"/>
          <w:color w:val="000000"/>
        </w:rPr>
        <w:t>. Sibylle Summer</w:t>
      </w:r>
    </w:p>
    <w:p w:rsidR="0086351C" w:rsidRDefault="0086351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6351C" w:rsidRDefault="0086351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86351C" w:rsidRDefault="0086351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B1762C" w:rsidRPr="0086351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  <w:r w:rsidRPr="0086351C">
        <w:rPr>
          <w:rFonts w:ascii="Arial" w:hAnsi="Arial" w:cs="Arial"/>
          <w:color w:val="000000"/>
          <w:u w:val="single"/>
        </w:rPr>
        <w:t>2 Anlagen:</w:t>
      </w: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Neue AGVO Nr. 651/2014</w:t>
      </w:r>
    </w:p>
    <w:p w:rsidR="00B1762C" w:rsidRPr="00B1762C" w:rsidRDefault="00B1762C" w:rsidP="008635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762C">
        <w:rPr>
          <w:rFonts w:ascii="Arial" w:hAnsi="Arial" w:cs="Arial"/>
          <w:color w:val="000000"/>
        </w:rPr>
        <w:t>Neuer Unionsrahmen F&amp;E&amp;I-Beihilfen.</w:t>
      </w:r>
    </w:p>
    <w:p w:rsidR="00B1762C" w:rsidRDefault="00B1762C" w:rsidP="0086351C"/>
    <w:sectPr w:rsidR="00B17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1D27"/>
    <w:multiLevelType w:val="hybridMultilevel"/>
    <w:tmpl w:val="0A4A39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64"/>
    <w:rsid w:val="00026848"/>
    <w:rsid w:val="00112755"/>
    <w:rsid w:val="00113F68"/>
    <w:rsid w:val="0018586F"/>
    <w:rsid w:val="001D34D3"/>
    <w:rsid w:val="001E2E0F"/>
    <w:rsid w:val="002626BD"/>
    <w:rsid w:val="0026767F"/>
    <w:rsid w:val="002706F7"/>
    <w:rsid w:val="002A4306"/>
    <w:rsid w:val="002D0E85"/>
    <w:rsid w:val="002D7AF9"/>
    <w:rsid w:val="002F4CAD"/>
    <w:rsid w:val="00301C84"/>
    <w:rsid w:val="00337766"/>
    <w:rsid w:val="0038738A"/>
    <w:rsid w:val="00395B90"/>
    <w:rsid w:val="003A6BB6"/>
    <w:rsid w:val="003B6BF4"/>
    <w:rsid w:val="003D07E4"/>
    <w:rsid w:val="003D0E2B"/>
    <w:rsid w:val="0041273E"/>
    <w:rsid w:val="004251FB"/>
    <w:rsid w:val="00452581"/>
    <w:rsid w:val="004C6789"/>
    <w:rsid w:val="004D6F1B"/>
    <w:rsid w:val="00517E7F"/>
    <w:rsid w:val="00523E27"/>
    <w:rsid w:val="00537289"/>
    <w:rsid w:val="005636DE"/>
    <w:rsid w:val="00584C20"/>
    <w:rsid w:val="005D2478"/>
    <w:rsid w:val="0064018C"/>
    <w:rsid w:val="006962F8"/>
    <w:rsid w:val="006A68D2"/>
    <w:rsid w:val="006C0624"/>
    <w:rsid w:val="006C4554"/>
    <w:rsid w:val="007308DB"/>
    <w:rsid w:val="00760464"/>
    <w:rsid w:val="00773E8E"/>
    <w:rsid w:val="007A0D48"/>
    <w:rsid w:val="007E06D8"/>
    <w:rsid w:val="00805603"/>
    <w:rsid w:val="008070D5"/>
    <w:rsid w:val="008452CA"/>
    <w:rsid w:val="0086351C"/>
    <w:rsid w:val="0088093F"/>
    <w:rsid w:val="008C220A"/>
    <w:rsid w:val="008D2535"/>
    <w:rsid w:val="008D4008"/>
    <w:rsid w:val="008D687A"/>
    <w:rsid w:val="0095491A"/>
    <w:rsid w:val="00975AAE"/>
    <w:rsid w:val="009B04BC"/>
    <w:rsid w:val="009C5517"/>
    <w:rsid w:val="00A27033"/>
    <w:rsid w:val="00A47923"/>
    <w:rsid w:val="00AA2639"/>
    <w:rsid w:val="00AD2123"/>
    <w:rsid w:val="00B00EED"/>
    <w:rsid w:val="00B1762C"/>
    <w:rsid w:val="00B44A2C"/>
    <w:rsid w:val="00B60F88"/>
    <w:rsid w:val="00B85BC9"/>
    <w:rsid w:val="00C07080"/>
    <w:rsid w:val="00C4321F"/>
    <w:rsid w:val="00C61A27"/>
    <w:rsid w:val="00CA67E0"/>
    <w:rsid w:val="00CD20E9"/>
    <w:rsid w:val="00D57D98"/>
    <w:rsid w:val="00D84E18"/>
    <w:rsid w:val="00DB24E8"/>
    <w:rsid w:val="00DB7946"/>
    <w:rsid w:val="00DE265E"/>
    <w:rsid w:val="00DE56A9"/>
    <w:rsid w:val="00E13FF9"/>
    <w:rsid w:val="00E1449A"/>
    <w:rsid w:val="00E4633D"/>
    <w:rsid w:val="00E5743E"/>
    <w:rsid w:val="00EA1417"/>
    <w:rsid w:val="00ED76BF"/>
    <w:rsid w:val="00EF63EA"/>
    <w:rsid w:val="00F11B39"/>
    <w:rsid w:val="00F95725"/>
    <w:rsid w:val="00FA715D"/>
    <w:rsid w:val="00FB6F95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Martin</dc:creator>
  <cp:lastModifiedBy>raffelsederj</cp:lastModifiedBy>
  <cp:revision>2</cp:revision>
  <dcterms:created xsi:type="dcterms:W3CDTF">2014-07-07T10:57:00Z</dcterms:created>
  <dcterms:modified xsi:type="dcterms:W3CDTF">2014-07-07T10:57:00Z</dcterms:modified>
</cp:coreProperties>
</file>